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A3848" w14:textId="77777777" w:rsidR="008E6D72" w:rsidRDefault="008E6D72" w:rsidP="008E6D72">
      <w:pPr>
        <w:shd w:val="clear" w:color="auto" w:fill="3CABA4"/>
        <w:jc w:val="both"/>
      </w:pPr>
      <w:r>
        <w:rPr>
          <w:noProof/>
          <w:lang w:eastAsia="en-GB"/>
        </w:rPr>
        <mc:AlternateContent>
          <mc:Choice Requires="wps">
            <w:drawing>
              <wp:anchor distT="0" distB="0" distL="114300" distR="114300" simplePos="0" relativeHeight="251661312" behindDoc="0" locked="0" layoutInCell="1" allowOverlap="1" wp14:anchorId="489207AB" wp14:editId="253D0809">
                <wp:simplePos x="0" y="0"/>
                <wp:positionH relativeFrom="column">
                  <wp:posOffset>4067456</wp:posOffset>
                </wp:positionH>
                <wp:positionV relativeFrom="paragraph">
                  <wp:posOffset>-62571</wp:posOffset>
                </wp:positionV>
                <wp:extent cx="2106652" cy="1649034"/>
                <wp:effectExtent l="0" t="0" r="370522" b="256223"/>
                <wp:wrapNone/>
                <wp:docPr id="13" name="Isosceles Triangle 13"/>
                <wp:cNvGraphicFramePr/>
                <a:graphic xmlns:a="http://schemas.openxmlformats.org/drawingml/2006/main">
                  <a:graphicData uri="http://schemas.microsoft.com/office/word/2010/wordprocessingShape">
                    <wps:wsp>
                      <wps:cNvSpPr/>
                      <wps:spPr>
                        <a:xfrm rot="17563801">
                          <a:off x="0" y="0"/>
                          <a:ext cx="2106652" cy="1649034"/>
                        </a:xfrm>
                        <a:prstGeom prst="triangle">
                          <a:avLst/>
                        </a:prstGeom>
                        <a:noFill/>
                        <a:ln w="38100">
                          <a:solidFill>
                            <a:srgbClr val="FAB712"/>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1402B60" w14:textId="77777777" w:rsidR="008E6D72" w:rsidRDefault="008E6D72" w:rsidP="008E6D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207A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6" type="#_x0000_t5" style="position:absolute;left:0;text-align:left;margin-left:320.25pt;margin-top:-4.95pt;width:165.9pt;height:129.85pt;rotation:-4408606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" filled="f" strokecolor="#fab712" strokeweight="3pt">
                <v:stroke dashstyle="dash"/>
                <v:textbox>
                  <w:txbxContent>
                    <w:p w14:paraId="01402B60" w14:textId="77777777" w:rsidR="008E6D72" w:rsidRDefault="008E6D72" w:rsidP="008E6D72">
                      <w:pPr>
                        <w:jc w:val="center"/>
                      </w:pP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3169FDBD" wp14:editId="4A38058A">
                <wp:simplePos x="0" y="0"/>
                <wp:positionH relativeFrom="page">
                  <wp:align>right</wp:align>
                </wp:positionH>
                <wp:positionV relativeFrom="paragraph">
                  <wp:posOffset>-690880</wp:posOffset>
                </wp:positionV>
                <wp:extent cx="2106652" cy="1649034"/>
                <wp:effectExtent l="0" t="0" r="332105" b="504190"/>
                <wp:wrapNone/>
                <wp:docPr id="10" name="Isosceles Triangle 10"/>
                <wp:cNvGraphicFramePr/>
                <a:graphic xmlns:a="http://schemas.openxmlformats.org/drawingml/2006/main">
                  <a:graphicData uri="http://schemas.microsoft.com/office/word/2010/wordprocessingShape">
                    <wps:wsp>
                      <wps:cNvSpPr/>
                      <wps:spPr>
                        <a:xfrm rot="19149714">
                          <a:off x="0" y="0"/>
                          <a:ext cx="2106652" cy="1649034"/>
                        </a:xfrm>
                        <a:prstGeom prst="triangle">
                          <a:avLst/>
                        </a:prstGeom>
                        <a:noFill/>
                        <a:ln w="381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86D39D7" w14:textId="77777777" w:rsidR="008E6D72" w:rsidRDefault="008E6D72" w:rsidP="008E6D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9FDBD" id="Isosceles Triangle 10" o:spid="_x0000_s1027" type="#_x0000_t5" style="position:absolute;left:0;text-align:left;margin-left:114.7pt;margin-top:-54.4pt;width:165.9pt;height:129.85pt;rotation:-2676366fd;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" filled="f" strokecolor="black [3213]" strokeweight="3pt">
                <v:stroke dashstyle="dash"/>
                <v:textbox>
                  <w:txbxContent>
                    <w:p w14:paraId="686D39D7" w14:textId="77777777" w:rsidR="008E6D72" w:rsidRDefault="008E6D72" w:rsidP="008E6D72">
                      <w:pPr>
                        <w:jc w:val="center"/>
                      </w:pPr>
                    </w:p>
                  </w:txbxContent>
                </v:textbox>
                <w10:wrap anchorx="page"/>
              </v:shape>
            </w:pict>
          </mc:Fallback>
        </mc:AlternateContent>
      </w:r>
    </w:p>
    <w:p w14:paraId="1EADDF13" w14:textId="77777777" w:rsidR="008E6D72" w:rsidRDefault="008E6D72" w:rsidP="008E6D72">
      <w:pPr>
        <w:shd w:val="clear" w:color="auto" w:fill="3CABA4"/>
        <w:jc w:val="both"/>
      </w:pPr>
      <w:r>
        <w:rPr>
          <w:rFonts w:ascii="Times New Roman" w:hAnsi="Times New Roman"/>
          <w:noProof/>
          <w:sz w:val="24"/>
          <w:szCs w:val="24"/>
          <w:lang w:eastAsia="en-GB"/>
        </w:rPr>
        <w:drawing>
          <wp:anchor distT="36576" distB="36576" distL="36576" distR="36576" simplePos="0" relativeHeight="251659264" behindDoc="0" locked="0" layoutInCell="1" allowOverlap="1" wp14:anchorId="62395CB7" wp14:editId="4DA6D3A9">
            <wp:simplePos x="0" y="0"/>
            <wp:positionH relativeFrom="column">
              <wp:posOffset>116576</wp:posOffset>
            </wp:positionH>
            <wp:positionV relativeFrom="paragraph">
              <wp:posOffset>36195</wp:posOffset>
            </wp:positionV>
            <wp:extent cx="2599055" cy="6496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9055" cy="649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xml:space="preserve">  </w:t>
      </w:r>
    </w:p>
    <w:p w14:paraId="0F53A93B" w14:textId="77777777" w:rsidR="008E6D72" w:rsidRDefault="008E6D72" w:rsidP="008E6D72">
      <w:pPr>
        <w:shd w:val="clear" w:color="auto" w:fill="3CABA4"/>
        <w:jc w:val="both"/>
      </w:pPr>
    </w:p>
    <w:p w14:paraId="1790014C" w14:textId="77777777" w:rsidR="008E6D72" w:rsidRDefault="008E6D72" w:rsidP="008E6D72">
      <w:pPr>
        <w:shd w:val="clear" w:color="auto" w:fill="3CABA4"/>
        <w:jc w:val="both"/>
      </w:pPr>
      <w:r>
        <w:t xml:space="preserve">   </w:t>
      </w:r>
    </w:p>
    <w:p w14:paraId="0A8E7151" w14:textId="77777777" w:rsidR="008E6D72" w:rsidRDefault="008E6D72" w:rsidP="008E6D72">
      <w:pPr>
        <w:shd w:val="clear" w:color="auto" w:fill="3CABA4"/>
        <w:spacing w:after="0" w:line="240" w:lineRule="auto"/>
        <w:jc w:val="both"/>
        <w:rPr>
          <w:b/>
          <w:color w:val="FFFFFF" w:themeColor="background1"/>
          <w:sz w:val="28"/>
          <w:szCs w:val="28"/>
        </w:rPr>
      </w:pPr>
      <w:r>
        <w:rPr>
          <w:b/>
          <w:color w:val="FFFFFF" w:themeColor="background1"/>
          <w:sz w:val="40"/>
          <w:szCs w:val="40"/>
        </w:rPr>
        <w:t xml:space="preserve"> </w:t>
      </w:r>
      <w:r>
        <w:rPr>
          <w:b/>
          <w:color w:val="FFFFFF" w:themeColor="background1"/>
          <w:sz w:val="36"/>
          <w:szCs w:val="36"/>
        </w:rPr>
        <w:t xml:space="preserve">SCHOLARSHIP </w:t>
      </w:r>
      <w:r w:rsidR="00D72C02">
        <w:rPr>
          <w:b/>
          <w:color w:val="FFFFFF" w:themeColor="background1"/>
          <w:sz w:val="36"/>
          <w:szCs w:val="36"/>
        </w:rPr>
        <w:t>GUIDANCE</w:t>
      </w:r>
    </w:p>
    <w:p w14:paraId="159DE674" w14:textId="77777777" w:rsidR="008E6D72" w:rsidRPr="009C053E" w:rsidRDefault="008E6D72" w:rsidP="008E6D72">
      <w:pPr>
        <w:shd w:val="clear" w:color="auto" w:fill="3CABA4"/>
        <w:spacing w:after="0" w:line="240" w:lineRule="auto"/>
        <w:jc w:val="both"/>
        <w:rPr>
          <w:b/>
          <w:color w:val="FFFFFF" w:themeColor="background1"/>
        </w:rPr>
      </w:pPr>
    </w:p>
    <w:p w14:paraId="659EA231" w14:textId="77777777" w:rsidR="008E6D72" w:rsidRDefault="008E6D72" w:rsidP="00613DBA">
      <w:pPr>
        <w:spacing w:after="0" w:line="240" w:lineRule="auto"/>
      </w:pPr>
    </w:p>
    <w:p w14:paraId="11C11888" w14:textId="77777777" w:rsidR="00D72C02" w:rsidRDefault="00D72C02" w:rsidP="00613DBA">
      <w:pPr>
        <w:shd w:val="clear" w:color="auto" w:fill="3CABA4"/>
        <w:spacing w:after="0" w:line="240" w:lineRule="auto"/>
        <w:jc w:val="both"/>
        <w:rPr>
          <w:b/>
          <w:color w:val="FFFFFF" w:themeColor="background1"/>
        </w:rPr>
      </w:pPr>
      <w:r w:rsidRPr="00D72C02">
        <w:rPr>
          <w:b/>
          <w:color w:val="FFFFFF" w:themeColor="background1"/>
        </w:rPr>
        <w:t>SCHOLARSHIP DETAILS</w:t>
      </w:r>
    </w:p>
    <w:p w14:paraId="37D6CE02" w14:textId="77777777" w:rsidR="00613DBA" w:rsidRPr="00613DBA" w:rsidRDefault="00613DBA" w:rsidP="00613DBA">
      <w:pPr>
        <w:spacing w:after="0" w:line="240" w:lineRule="auto"/>
        <w:jc w:val="both"/>
        <w:rPr>
          <w:b/>
          <w:color w:val="FFFFFF" w:themeColor="background1"/>
        </w:rPr>
      </w:pPr>
    </w:p>
    <w:tbl>
      <w:tblPr>
        <w:tblStyle w:val="TableGrid"/>
        <w:tblW w:w="0" w:type="auto"/>
        <w:tblLook w:val="04A0" w:firstRow="1" w:lastRow="0" w:firstColumn="1" w:lastColumn="0" w:noHBand="0" w:noVBand="1"/>
      </w:tblPr>
      <w:tblGrid>
        <w:gridCol w:w="3539"/>
        <w:gridCol w:w="5703"/>
      </w:tblGrid>
      <w:tr w:rsidR="00D72C02" w14:paraId="43CD1FD1" w14:textId="77777777" w:rsidTr="00BF3D35">
        <w:tc>
          <w:tcPr>
            <w:tcW w:w="3539" w:type="dxa"/>
          </w:tcPr>
          <w:p w14:paraId="46A9E9D5" w14:textId="77777777" w:rsidR="00D72C02" w:rsidRDefault="00D72C02" w:rsidP="00613DBA">
            <w:pPr>
              <w:spacing w:after="0" w:line="240" w:lineRule="auto"/>
              <w:jc w:val="both"/>
            </w:pPr>
            <w:r>
              <w:t>Name of Scholarship</w:t>
            </w:r>
          </w:p>
        </w:tc>
        <w:tc>
          <w:tcPr>
            <w:tcW w:w="5703" w:type="dxa"/>
          </w:tcPr>
          <w:p w14:paraId="7F7C78AD" w14:textId="77777777" w:rsidR="00D72C02" w:rsidRDefault="00BF3D35" w:rsidP="00613DBA">
            <w:pPr>
              <w:spacing w:after="0" w:line="240" w:lineRule="auto"/>
              <w:jc w:val="both"/>
            </w:pPr>
            <w:r>
              <w:t>Thomas and Margaret Roddan Trust</w:t>
            </w:r>
          </w:p>
          <w:p w14:paraId="652E7F0E" w14:textId="77777777" w:rsidR="00613DBA" w:rsidRDefault="00613DBA" w:rsidP="00613DBA">
            <w:pPr>
              <w:spacing w:after="0" w:line="240" w:lineRule="auto"/>
              <w:jc w:val="both"/>
            </w:pPr>
          </w:p>
        </w:tc>
      </w:tr>
      <w:tr w:rsidR="00613DBA" w14:paraId="7ED103C9" w14:textId="77777777" w:rsidTr="00BF3D35">
        <w:tc>
          <w:tcPr>
            <w:tcW w:w="3539" w:type="dxa"/>
          </w:tcPr>
          <w:p w14:paraId="2F4A65B3" w14:textId="77777777" w:rsidR="005A00B8" w:rsidRDefault="00BF3D35" w:rsidP="00613DBA">
            <w:pPr>
              <w:spacing w:after="0" w:line="240" w:lineRule="auto"/>
              <w:jc w:val="both"/>
            </w:pPr>
            <w:r>
              <w:t xml:space="preserve">Short List </w:t>
            </w:r>
            <w:r w:rsidR="00613DBA">
              <w:t>Decision Making Panel</w:t>
            </w:r>
          </w:p>
          <w:p w14:paraId="542C5686" w14:textId="77777777" w:rsidR="005A00B8" w:rsidRDefault="005A00B8" w:rsidP="00613DBA">
            <w:pPr>
              <w:spacing w:after="0" w:line="240" w:lineRule="auto"/>
              <w:jc w:val="both"/>
              <w:rPr>
                <w:i/>
                <w:sz w:val="18"/>
                <w:szCs w:val="18"/>
              </w:rPr>
            </w:pPr>
            <w:r>
              <w:rPr>
                <w:i/>
                <w:sz w:val="18"/>
                <w:szCs w:val="18"/>
              </w:rPr>
              <w:t xml:space="preserve">Decision panel members may access your student record and utilise their knowledge of your academic performance as part of the decision making process.  </w:t>
            </w:r>
            <w:r w:rsidRPr="005A00B8">
              <w:rPr>
                <w:i/>
                <w:sz w:val="18"/>
                <w:szCs w:val="18"/>
              </w:rPr>
              <w:t xml:space="preserve"> </w:t>
            </w:r>
          </w:p>
          <w:p w14:paraId="44002BFF" w14:textId="77777777" w:rsidR="00BF3D35" w:rsidRPr="005A00B8" w:rsidRDefault="00BF3D35" w:rsidP="00613DBA">
            <w:pPr>
              <w:spacing w:after="0" w:line="240" w:lineRule="auto"/>
              <w:jc w:val="both"/>
            </w:pPr>
          </w:p>
        </w:tc>
        <w:tc>
          <w:tcPr>
            <w:tcW w:w="5703" w:type="dxa"/>
          </w:tcPr>
          <w:p w14:paraId="55A49CE4" w14:textId="77777777" w:rsidR="00613DBA" w:rsidRDefault="00BF3D35" w:rsidP="00613DBA">
            <w:pPr>
              <w:spacing w:after="0" w:line="240" w:lineRule="auto"/>
              <w:jc w:val="both"/>
            </w:pPr>
            <w:r>
              <w:t xml:space="preserve">A representative from Student Services (Manager/Director)  </w:t>
            </w:r>
          </w:p>
          <w:p w14:paraId="2723CD11" w14:textId="77777777" w:rsidR="001F462A" w:rsidRDefault="00BF3D35" w:rsidP="001F462A">
            <w:pPr>
              <w:spacing w:after="0" w:line="240" w:lineRule="auto"/>
              <w:jc w:val="both"/>
            </w:pPr>
            <w:r>
              <w:t>A representative from Advisory</w:t>
            </w:r>
          </w:p>
          <w:p w14:paraId="237ED0C8" w14:textId="77777777" w:rsidR="001F462A" w:rsidRDefault="001F462A" w:rsidP="00613DBA">
            <w:pPr>
              <w:spacing w:after="0" w:line="240" w:lineRule="auto"/>
              <w:jc w:val="both"/>
            </w:pPr>
          </w:p>
          <w:p w14:paraId="531C46B2" w14:textId="77777777" w:rsidR="00613DBA" w:rsidRDefault="00613DBA" w:rsidP="00613DBA">
            <w:pPr>
              <w:spacing w:after="0" w:line="240" w:lineRule="auto"/>
              <w:jc w:val="both"/>
            </w:pPr>
          </w:p>
        </w:tc>
      </w:tr>
    </w:tbl>
    <w:p w14:paraId="338B3027" w14:textId="77777777" w:rsidR="00D72C02" w:rsidRDefault="00D72C02" w:rsidP="00613DBA">
      <w:pPr>
        <w:spacing w:after="0" w:line="240" w:lineRule="auto"/>
        <w:jc w:val="both"/>
      </w:pPr>
    </w:p>
    <w:p w14:paraId="7DC32500" w14:textId="77777777" w:rsidR="00B23562" w:rsidRDefault="00B23562" w:rsidP="00613DBA">
      <w:pPr>
        <w:tabs>
          <w:tab w:val="left" w:pos="2235"/>
        </w:tabs>
        <w:spacing w:after="0" w:line="240" w:lineRule="auto"/>
        <w:jc w:val="both"/>
      </w:pPr>
    </w:p>
    <w:p w14:paraId="426F733A" w14:textId="77777777" w:rsidR="00B23562" w:rsidRPr="00D72C02" w:rsidRDefault="00B23562" w:rsidP="00B23562">
      <w:pPr>
        <w:shd w:val="clear" w:color="auto" w:fill="3CABA4"/>
        <w:spacing w:after="0" w:line="240" w:lineRule="auto"/>
        <w:rPr>
          <w:b/>
          <w:color w:val="FFFFFF" w:themeColor="background1"/>
        </w:rPr>
      </w:pPr>
      <w:r w:rsidRPr="00D72C02">
        <w:rPr>
          <w:b/>
          <w:color w:val="FFFFFF" w:themeColor="background1"/>
        </w:rPr>
        <w:t>ELIGIBILITY CRITERIA</w:t>
      </w:r>
    </w:p>
    <w:p w14:paraId="48A44638" w14:textId="77777777" w:rsidR="00B23562" w:rsidRDefault="00B23562" w:rsidP="00BF3D35">
      <w:pPr>
        <w:tabs>
          <w:tab w:val="left" w:pos="2235"/>
        </w:tabs>
        <w:spacing w:after="0" w:line="240" w:lineRule="auto"/>
        <w:jc w:val="both"/>
      </w:pPr>
    </w:p>
    <w:p w14:paraId="6126BD7D" w14:textId="77777777" w:rsidR="00BF3D35" w:rsidRDefault="00BF3D35" w:rsidP="00BF3D35">
      <w:pPr>
        <w:tabs>
          <w:tab w:val="left" w:pos="2235"/>
        </w:tabs>
        <w:spacing w:after="0" w:line="240" w:lineRule="auto"/>
        <w:jc w:val="both"/>
      </w:pPr>
      <w:r>
        <w:t>Applicants must meet the undernoted criteria set out by the Trustees.</w:t>
      </w:r>
    </w:p>
    <w:p w14:paraId="26405AE0" w14:textId="77777777" w:rsidR="00BF3D35" w:rsidRDefault="00BF3D35" w:rsidP="00BF3D35">
      <w:pPr>
        <w:tabs>
          <w:tab w:val="left" w:pos="2235"/>
        </w:tabs>
        <w:spacing w:after="0" w:line="240" w:lineRule="auto"/>
        <w:jc w:val="both"/>
      </w:pPr>
    </w:p>
    <w:p w14:paraId="0DEAFD86" w14:textId="77777777" w:rsidR="00BF3D35" w:rsidRDefault="00BF3D35" w:rsidP="00BF3D35">
      <w:pPr>
        <w:pStyle w:val="ListParagraph"/>
        <w:numPr>
          <w:ilvl w:val="0"/>
          <w:numId w:val="7"/>
        </w:numPr>
        <w:spacing w:after="0" w:line="240" w:lineRule="auto"/>
        <w:rPr>
          <w:rFonts w:eastAsia="Times New Roman" w:cs="Arial"/>
          <w:lang w:eastAsia="en-GB"/>
        </w:rPr>
      </w:pPr>
      <w:r w:rsidRPr="00BF3D35">
        <w:rPr>
          <w:rFonts w:eastAsia="Times New Roman" w:cs="Arial"/>
          <w:lang w:eastAsia="en-GB"/>
        </w:rPr>
        <w:t>Awards may be made to students having their ordinary residence in Scotland and studying anywhere in the world (including Scotland) or students having their ordinary residence outside Scotland and studying in Scotland.</w:t>
      </w:r>
    </w:p>
    <w:p w14:paraId="0B0CAF5C" w14:textId="77777777" w:rsidR="004025FB" w:rsidRPr="004025FB" w:rsidRDefault="004025FB" w:rsidP="004025FB">
      <w:pPr>
        <w:spacing w:after="0" w:line="240" w:lineRule="auto"/>
        <w:ind w:left="360"/>
        <w:rPr>
          <w:rFonts w:eastAsia="Times New Roman" w:cs="Arial"/>
          <w:lang w:eastAsia="en-GB"/>
        </w:rPr>
      </w:pPr>
    </w:p>
    <w:p w14:paraId="00B02050" w14:textId="77777777" w:rsidR="004025FB" w:rsidRDefault="004025FB" w:rsidP="00BF3D35">
      <w:pPr>
        <w:pStyle w:val="ListParagraph"/>
        <w:numPr>
          <w:ilvl w:val="0"/>
          <w:numId w:val="7"/>
        </w:numPr>
        <w:spacing w:after="0" w:line="240" w:lineRule="auto"/>
        <w:rPr>
          <w:rFonts w:eastAsia="Times New Roman" w:cs="Arial"/>
          <w:lang w:eastAsia="en-GB"/>
        </w:rPr>
      </w:pPr>
      <w:r>
        <w:rPr>
          <w:rFonts w:eastAsia="Times New Roman" w:cs="Arial"/>
          <w:lang w:eastAsia="en-GB"/>
        </w:rPr>
        <w:t xml:space="preserve">Awards may be made to </w:t>
      </w:r>
      <w:r w:rsidRPr="00BF3D35">
        <w:t>undergraduates who have completed at least one year of study, postgraduates undertaking taught courses or postgraduates engaged in research for a higher degree.</w:t>
      </w:r>
    </w:p>
    <w:p w14:paraId="7FD43FE7" w14:textId="77777777" w:rsidR="00BF3D35" w:rsidRPr="00BF3D35" w:rsidRDefault="00BF3D35" w:rsidP="00BF3D35">
      <w:pPr>
        <w:pStyle w:val="ListParagraph"/>
        <w:spacing w:after="0" w:line="240" w:lineRule="auto"/>
        <w:rPr>
          <w:rFonts w:eastAsia="Times New Roman" w:cs="Arial"/>
          <w:lang w:eastAsia="en-GB"/>
        </w:rPr>
      </w:pPr>
    </w:p>
    <w:p w14:paraId="0E05B0A1" w14:textId="07541A20" w:rsidR="00B579AC" w:rsidRDefault="00BF3D35" w:rsidP="00B579AC">
      <w:pPr>
        <w:pStyle w:val="ListParagraph"/>
        <w:numPr>
          <w:ilvl w:val="0"/>
          <w:numId w:val="7"/>
        </w:numPr>
        <w:spacing w:after="0" w:line="240" w:lineRule="auto"/>
        <w:jc w:val="both"/>
      </w:pPr>
      <w:r w:rsidRPr="00B579AC">
        <w:rPr>
          <w:rFonts w:cs="Arial"/>
          <w:iCs/>
          <w:color w:val="000000"/>
          <w:szCs w:val="20"/>
        </w:rPr>
        <w:t>Trustees will not favour applications to cover expenditure which should have been planned at the outset of the course such as required periods abroad or required field courses.  T</w:t>
      </w:r>
      <w:r>
        <w:t>hey are more likely to favour applications to cover expenditure arising from unforeseen contingencies and unexpected circumstances, or to meet the costs of specific material needs.</w:t>
      </w:r>
    </w:p>
    <w:p w14:paraId="0FECE479" w14:textId="77777777" w:rsidR="00B579AC" w:rsidRDefault="00B579AC" w:rsidP="00B579AC">
      <w:pPr>
        <w:pStyle w:val="ListParagraph"/>
        <w:spacing w:after="0" w:line="240" w:lineRule="auto"/>
        <w:jc w:val="both"/>
      </w:pPr>
    </w:p>
    <w:p w14:paraId="2D5BEA83" w14:textId="2676FECD" w:rsidR="004025FB" w:rsidRPr="00733A60" w:rsidRDefault="00BF3D35" w:rsidP="00733A60">
      <w:pPr>
        <w:spacing w:after="0" w:line="240" w:lineRule="auto"/>
        <w:rPr>
          <w:rFonts w:eastAsia="Times New Roman" w:cs="Arial"/>
          <w:lang w:eastAsia="en-GB"/>
        </w:rPr>
      </w:pPr>
      <w:r>
        <w:rPr>
          <w:rFonts w:eastAsia="Times New Roman" w:cs="Arial"/>
          <w:lang w:eastAsia="en-GB"/>
        </w:rPr>
        <w:t xml:space="preserve">Applicants must also be willing to </w:t>
      </w:r>
      <w:r w:rsidR="00B23562" w:rsidRPr="00BF3D35">
        <w:rPr>
          <w:rFonts w:eastAsia="Times New Roman" w:cs="Arial"/>
          <w:lang w:eastAsia="en-GB"/>
        </w:rPr>
        <w:t xml:space="preserve">meet the award conditions set out </w:t>
      </w:r>
      <w:r w:rsidR="0055029E">
        <w:rPr>
          <w:rFonts w:eastAsia="Times New Roman" w:cs="Arial"/>
          <w:lang w:eastAsia="en-GB"/>
        </w:rPr>
        <w:t xml:space="preserve">in the ‘Award Conditions’ section </w:t>
      </w:r>
      <w:r w:rsidR="00B23562" w:rsidRPr="00BF3D35">
        <w:rPr>
          <w:rFonts w:eastAsia="Times New Roman" w:cs="Arial"/>
          <w:lang w:eastAsia="en-GB"/>
        </w:rPr>
        <w:t>below</w:t>
      </w:r>
      <w:r w:rsidRPr="00BF3D35">
        <w:rPr>
          <w:rFonts w:eastAsia="Times New Roman" w:cs="Arial"/>
          <w:lang w:eastAsia="en-GB"/>
        </w:rPr>
        <w:t>.</w:t>
      </w:r>
    </w:p>
    <w:p w14:paraId="21A508A8" w14:textId="77777777" w:rsidR="00BF3D35" w:rsidRDefault="00BF3D35" w:rsidP="00613DBA">
      <w:pPr>
        <w:tabs>
          <w:tab w:val="left" w:pos="2235"/>
        </w:tabs>
        <w:spacing w:after="0" w:line="240" w:lineRule="auto"/>
        <w:jc w:val="both"/>
      </w:pPr>
    </w:p>
    <w:p w14:paraId="5349D83E" w14:textId="77777777" w:rsidR="00450D2A" w:rsidRPr="00D72C02" w:rsidRDefault="00450D2A" w:rsidP="00450D2A">
      <w:pPr>
        <w:shd w:val="clear" w:color="auto" w:fill="3CABA4"/>
        <w:spacing w:after="0" w:line="240" w:lineRule="auto"/>
        <w:jc w:val="both"/>
        <w:rPr>
          <w:b/>
          <w:color w:val="FFFFFF" w:themeColor="background1"/>
        </w:rPr>
      </w:pPr>
      <w:r w:rsidRPr="00D72C02">
        <w:rPr>
          <w:b/>
          <w:color w:val="FFFFFF" w:themeColor="background1"/>
        </w:rPr>
        <w:t>WHAT KIND OF FUNDING IS AVAILABLE?</w:t>
      </w:r>
    </w:p>
    <w:p w14:paraId="52F999BD" w14:textId="77777777" w:rsidR="00400B5C" w:rsidRDefault="00400B5C" w:rsidP="00613DBA">
      <w:pPr>
        <w:tabs>
          <w:tab w:val="left" w:pos="2235"/>
        </w:tabs>
        <w:spacing w:after="0" w:line="240" w:lineRule="auto"/>
        <w:jc w:val="both"/>
      </w:pPr>
    </w:p>
    <w:p w14:paraId="4C8BD1FC" w14:textId="0735B7DA" w:rsidR="00400B5C" w:rsidRDefault="00400B5C" w:rsidP="00613DBA">
      <w:pPr>
        <w:tabs>
          <w:tab w:val="left" w:pos="2235"/>
        </w:tabs>
        <w:spacing w:after="0" w:line="240" w:lineRule="auto"/>
        <w:jc w:val="both"/>
      </w:pPr>
      <w:r w:rsidRPr="00EF4BAF">
        <w:t xml:space="preserve">Awards </w:t>
      </w:r>
      <w:r w:rsidR="00EF4BAF">
        <w:t xml:space="preserve">of up to £500 </w:t>
      </w:r>
      <w:r w:rsidRPr="00EF4BAF">
        <w:t xml:space="preserve">will be paid in </w:t>
      </w:r>
      <w:r w:rsidR="00B579AC" w:rsidRPr="00EF4BAF">
        <w:t>1</w:t>
      </w:r>
      <w:r w:rsidRPr="00EF4BAF">
        <w:t xml:space="preserve"> instalment with </w:t>
      </w:r>
      <w:r w:rsidR="00EF4BAF">
        <w:t xml:space="preserve">the payment date set when an award is made. </w:t>
      </w:r>
    </w:p>
    <w:p w14:paraId="5628EFB5" w14:textId="77777777" w:rsidR="00400B5C" w:rsidRDefault="00400B5C" w:rsidP="00613DBA">
      <w:pPr>
        <w:tabs>
          <w:tab w:val="left" w:pos="2235"/>
        </w:tabs>
        <w:spacing w:after="0" w:line="240" w:lineRule="auto"/>
        <w:jc w:val="both"/>
      </w:pPr>
    </w:p>
    <w:p w14:paraId="7B80DD60" w14:textId="77777777" w:rsidR="005A00B8" w:rsidRDefault="005A00B8" w:rsidP="00613DBA">
      <w:pPr>
        <w:spacing w:after="0" w:line="240" w:lineRule="auto"/>
        <w:jc w:val="both"/>
      </w:pPr>
    </w:p>
    <w:p w14:paraId="19B997ED" w14:textId="77777777" w:rsidR="005A00B8" w:rsidRPr="00D72C02" w:rsidRDefault="005A00B8" w:rsidP="005A00B8">
      <w:pPr>
        <w:shd w:val="clear" w:color="auto" w:fill="3CABA4"/>
        <w:spacing w:after="0" w:line="240" w:lineRule="auto"/>
        <w:jc w:val="both"/>
        <w:rPr>
          <w:b/>
          <w:color w:val="FFFFFF" w:themeColor="background1"/>
        </w:rPr>
      </w:pPr>
      <w:r>
        <w:rPr>
          <w:b/>
          <w:color w:val="FFFFFF" w:themeColor="background1"/>
        </w:rPr>
        <w:t>AWARD CONDITIONS</w:t>
      </w:r>
    </w:p>
    <w:p w14:paraId="00060FE1" w14:textId="77777777" w:rsidR="00D72C02" w:rsidRDefault="00D72C02" w:rsidP="00613DBA">
      <w:pPr>
        <w:spacing w:after="0" w:line="240" w:lineRule="auto"/>
        <w:jc w:val="both"/>
      </w:pPr>
    </w:p>
    <w:p w14:paraId="039BE7BC" w14:textId="77777777" w:rsidR="005B5B93" w:rsidRDefault="005B5B93" w:rsidP="005B5B93">
      <w:pPr>
        <w:spacing w:after="0" w:line="240" w:lineRule="auto"/>
        <w:jc w:val="both"/>
      </w:pPr>
      <w:r>
        <w:t>Applicants must be willing and able to meet the following award conditions if successful:</w:t>
      </w:r>
    </w:p>
    <w:p w14:paraId="0F15C53C" w14:textId="77777777" w:rsidR="005B5B93" w:rsidRDefault="005B5B93" w:rsidP="005B5B93">
      <w:pPr>
        <w:spacing w:after="0" w:line="240" w:lineRule="auto"/>
        <w:jc w:val="both"/>
      </w:pPr>
    </w:p>
    <w:tbl>
      <w:tblPr>
        <w:tblStyle w:val="TableGrid"/>
        <w:tblW w:w="0" w:type="auto"/>
        <w:tblLook w:val="04A0" w:firstRow="1" w:lastRow="0" w:firstColumn="1" w:lastColumn="0" w:noHBand="0" w:noVBand="1"/>
      </w:tblPr>
      <w:tblGrid>
        <w:gridCol w:w="9730"/>
      </w:tblGrid>
      <w:tr w:rsidR="005B5B93" w:rsidRPr="00D71C80" w14:paraId="0E1034DC" w14:textId="77777777" w:rsidTr="00F81B33">
        <w:tc>
          <w:tcPr>
            <w:tcW w:w="9730" w:type="dxa"/>
          </w:tcPr>
          <w:p w14:paraId="34A1376E" w14:textId="69F4D74D" w:rsidR="005B5B93" w:rsidRPr="00733A60" w:rsidRDefault="005B5B93" w:rsidP="005B5B93">
            <w:pPr>
              <w:pStyle w:val="ListParagraph"/>
              <w:numPr>
                <w:ilvl w:val="0"/>
                <w:numId w:val="6"/>
              </w:numPr>
              <w:spacing w:after="0" w:line="360" w:lineRule="auto"/>
              <w:rPr>
                <w:rFonts w:cstheme="minorHAnsi"/>
                <w:i/>
                <w:sz w:val="18"/>
                <w:szCs w:val="18"/>
              </w:rPr>
            </w:pPr>
            <w:r w:rsidRPr="00733A60">
              <w:rPr>
                <w:rFonts w:cstheme="minorHAnsi"/>
                <w:i/>
                <w:sz w:val="18"/>
                <w:szCs w:val="18"/>
              </w:rPr>
              <w:lastRenderedPageBreak/>
              <w:t>To write a Thank You letter addressed to the Award Donor</w:t>
            </w:r>
            <w:r w:rsidR="00882626" w:rsidRPr="00733A60">
              <w:rPr>
                <w:rFonts w:cstheme="minorHAnsi"/>
                <w:i/>
                <w:sz w:val="18"/>
                <w:szCs w:val="18"/>
              </w:rPr>
              <w:t xml:space="preserve"> and submitting to </w:t>
            </w:r>
            <w:hyperlink r:id="rId12" w:history="1">
              <w:r w:rsidR="00882626" w:rsidRPr="00733A60">
                <w:rPr>
                  <w:rStyle w:val="Hyperlink"/>
                  <w:rFonts w:cstheme="minorHAnsi"/>
                  <w:i/>
                  <w:sz w:val="18"/>
                  <w:szCs w:val="18"/>
                </w:rPr>
                <w:t>advisory@abertay.ac.uk</w:t>
              </w:r>
            </w:hyperlink>
            <w:r w:rsidR="00882626" w:rsidRPr="00733A60">
              <w:rPr>
                <w:rFonts w:cstheme="minorHAnsi"/>
                <w:i/>
                <w:sz w:val="18"/>
                <w:szCs w:val="18"/>
              </w:rPr>
              <w:t xml:space="preserve"> </w:t>
            </w:r>
          </w:p>
          <w:p w14:paraId="513C36D4" w14:textId="55BD2F74" w:rsidR="00882626" w:rsidRPr="00733A60" w:rsidRDefault="00882626" w:rsidP="00882626">
            <w:pPr>
              <w:spacing w:after="0" w:line="360" w:lineRule="auto"/>
              <w:ind w:left="360"/>
              <w:rPr>
                <w:rFonts w:cstheme="minorHAnsi"/>
                <w:i/>
                <w:sz w:val="18"/>
                <w:szCs w:val="18"/>
              </w:rPr>
            </w:pPr>
            <w:r w:rsidRPr="00733A60">
              <w:rPr>
                <w:rFonts w:cstheme="minorHAnsi"/>
                <w:i/>
                <w:sz w:val="18"/>
                <w:szCs w:val="18"/>
              </w:rPr>
              <w:t xml:space="preserve">Or completing this form </w:t>
            </w:r>
            <w:hyperlink r:id="rId13" w:history="1">
              <w:r w:rsidRPr="00733A60">
                <w:rPr>
                  <w:rStyle w:val="Hyperlink"/>
                  <w:rFonts w:cstheme="minorHAnsi"/>
                  <w:i/>
                  <w:sz w:val="18"/>
                  <w:szCs w:val="18"/>
                </w:rPr>
                <w:t>https://forms.office.com/e/t2vk7vVyqS</w:t>
              </w:r>
            </w:hyperlink>
            <w:r w:rsidRPr="00733A60">
              <w:rPr>
                <w:rFonts w:cstheme="minorHAnsi"/>
                <w:i/>
                <w:sz w:val="18"/>
                <w:szCs w:val="18"/>
              </w:rPr>
              <w:t xml:space="preserve"> </w:t>
            </w:r>
          </w:p>
        </w:tc>
      </w:tr>
      <w:tr w:rsidR="005B5B93" w:rsidRPr="00D71C80" w14:paraId="1009A408" w14:textId="77777777" w:rsidTr="00F81B33">
        <w:tc>
          <w:tcPr>
            <w:tcW w:w="9730" w:type="dxa"/>
          </w:tcPr>
          <w:p w14:paraId="1EC89505" w14:textId="77777777" w:rsidR="005B5B93" w:rsidRPr="00733A60" w:rsidRDefault="005B5B93" w:rsidP="00BF3D35">
            <w:pPr>
              <w:pStyle w:val="ListParagraph"/>
              <w:numPr>
                <w:ilvl w:val="0"/>
                <w:numId w:val="6"/>
              </w:numPr>
              <w:spacing w:after="0" w:line="360" w:lineRule="auto"/>
              <w:rPr>
                <w:rFonts w:cstheme="minorHAnsi"/>
                <w:i/>
                <w:sz w:val="18"/>
                <w:szCs w:val="18"/>
              </w:rPr>
            </w:pPr>
            <w:r w:rsidRPr="00733A60">
              <w:rPr>
                <w:rFonts w:cstheme="minorHAnsi"/>
                <w:i/>
                <w:sz w:val="18"/>
                <w:szCs w:val="18"/>
              </w:rPr>
              <w:t>To give permission for elements of your Thank You letter to be quoted for promotional materials</w:t>
            </w:r>
          </w:p>
        </w:tc>
      </w:tr>
      <w:tr w:rsidR="005B5B93" w:rsidRPr="00D71C80" w14:paraId="108D37CE" w14:textId="77777777" w:rsidTr="00F81B33">
        <w:tc>
          <w:tcPr>
            <w:tcW w:w="9730" w:type="dxa"/>
          </w:tcPr>
          <w:p w14:paraId="5CE677C2" w14:textId="77777777" w:rsidR="005B5B93" w:rsidRPr="00733A60" w:rsidRDefault="005B5B93" w:rsidP="005B5B93">
            <w:pPr>
              <w:pStyle w:val="ListParagraph"/>
              <w:numPr>
                <w:ilvl w:val="0"/>
                <w:numId w:val="6"/>
              </w:numPr>
              <w:spacing w:after="0" w:line="360" w:lineRule="auto"/>
              <w:rPr>
                <w:rFonts w:cstheme="minorHAnsi"/>
                <w:i/>
                <w:sz w:val="18"/>
                <w:szCs w:val="18"/>
              </w:rPr>
            </w:pPr>
            <w:r w:rsidRPr="00733A60">
              <w:rPr>
                <w:rFonts w:cstheme="minorHAnsi"/>
                <w:i/>
                <w:sz w:val="18"/>
                <w:szCs w:val="18"/>
              </w:rPr>
              <w:t>To take part in promotional activity relating to this Award</w:t>
            </w:r>
          </w:p>
        </w:tc>
      </w:tr>
    </w:tbl>
    <w:p w14:paraId="78FE34CA" w14:textId="77777777" w:rsidR="005B5B93" w:rsidRDefault="005B5B93" w:rsidP="00613DBA">
      <w:pPr>
        <w:spacing w:after="0" w:line="240" w:lineRule="auto"/>
        <w:jc w:val="both"/>
      </w:pPr>
    </w:p>
    <w:p w14:paraId="4B3C1401" w14:textId="77777777" w:rsidR="005262A7" w:rsidRDefault="005262A7" w:rsidP="00613DBA">
      <w:pPr>
        <w:spacing w:after="0" w:line="240" w:lineRule="auto"/>
        <w:jc w:val="both"/>
      </w:pPr>
    </w:p>
    <w:p w14:paraId="5A790E51" w14:textId="77777777" w:rsidR="00963ACE" w:rsidRPr="00D72C02" w:rsidRDefault="00B23562" w:rsidP="00613DBA">
      <w:pPr>
        <w:shd w:val="clear" w:color="auto" w:fill="3CABA4"/>
        <w:spacing w:after="0" w:line="240" w:lineRule="auto"/>
        <w:jc w:val="both"/>
        <w:rPr>
          <w:b/>
          <w:color w:val="FFFFFF" w:themeColor="background1"/>
        </w:rPr>
      </w:pPr>
      <w:r>
        <w:rPr>
          <w:b/>
          <w:color w:val="FFFFFF" w:themeColor="background1"/>
        </w:rPr>
        <w:t xml:space="preserve">APPLICATION </w:t>
      </w:r>
      <w:r w:rsidR="00963ACE">
        <w:rPr>
          <w:b/>
          <w:color w:val="FFFFFF" w:themeColor="background1"/>
        </w:rPr>
        <w:t>DEADLINE</w:t>
      </w:r>
      <w:r w:rsidR="009E70D6">
        <w:rPr>
          <w:b/>
          <w:color w:val="FFFFFF" w:themeColor="background1"/>
        </w:rPr>
        <w:t>S</w:t>
      </w:r>
    </w:p>
    <w:p w14:paraId="71271702" w14:textId="77777777" w:rsidR="005262A7" w:rsidRDefault="005262A7" w:rsidP="00B23562">
      <w:pPr>
        <w:spacing w:after="0" w:line="240" w:lineRule="auto"/>
        <w:jc w:val="both"/>
        <w:rPr>
          <w:rFonts w:cs="Arial"/>
        </w:rPr>
      </w:pPr>
    </w:p>
    <w:p w14:paraId="2CAF16BB" w14:textId="4A118A54" w:rsidR="00882626" w:rsidRDefault="00882626" w:rsidP="00613DBA">
      <w:pPr>
        <w:spacing w:after="0" w:line="240" w:lineRule="auto"/>
        <w:jc w:val="both"/>
        <w:rPr>
          <w:rFonts w:cs="Arial"/>
        </w:rPr>
      </w:pPr>
      <w:r>
        <w:rPr>
          <w:rFonts w:cs="Arial"/>
        </w:rPr>
        <w:t xml:space="preserve">30 May 2025 is the expected end date of the process. Students can submit applications until that deadline. </w:t>
      </w:r>
    </w:p>
    <w:p w14:paraId="4BE81135" w14:textId="77777777" w:rsidR="00882626" w:rsidRDefault="00882626" w:rsidP="00613DBA">
      <w:pPr>
        <w:spacing w:after="0" w:line="240" w:lineRule="auto"/>
        <w:jc w:val="both"/>
        <w:rPr>
          <w:rFonts w:cs="Arial"/>
        </w:rPr>
      </w:pPr>
    </w:p>
    <w:p w14:paraId="5928022D" w14:textId="20E8F04D" w:rsidR="00882626" w:rsidRPr="00882626" w:rsidRDefault="00882626" w:rsidP="00613DBA">
      <w:pPr>
        <w:spacing w:after="0" w:line="240" w:lineRule="auto"/>
        <w:jc w:val="both"/>
        <w:rPr>
          <w:rFonts w:cs="Arial"/>
          <w:color w:val="FF0000"/>
        </w:rPr>
      </w:pPr>
      <w:r w:rsidRPr="00882626">
        <w:rPr>
          <w:rFonts w:cs="Arial"/>
          <w:color w:val="FF0000"/>
        </w:rPr>
        <w:t xml:space="preserve">However, this opportunity may close early should all the funds available be allocated to eligible students. </w:t>
      </w:r>
    </w:p>
    <w:p w14:paraId="64632D8D" w14:textId="77777777" w:rsidR="00882626" w:rsidRDefault="00882626" w:rsidP="00613DBA">
      <w:pPr>
        <w:spacing w:after="0" w:line="240" w:lineRule="auto"/>
        <w:jc w:val="both"/>
        <w:rPr>
          <w:rFonts w:cs="Arial"/>
        </w:rPr>
      </w:pPr>
    </w:p>
    <w:p w14:paraId="03AAA2EA" w14:textId="6EE86477" w:rsidR="005262A7" w:rsidRDefault="00B23562" w:rsidP="00613DBA">
      <w:pPr>
        <w:spacing w:after="0" w:line="240" w:lineRule="auto"/>
        <w:jc w:val="both"/>
        <w:rPr>
          <w:rFonts w:cs="Arial"/>
        </w:rPr>
      </w:pPr>
      <w:r>
        <w:rPr>
          <w:rFonts w:cs="Arial"/>
        </w:rPr>
        <w:t>Incomplete applications will not be considered.</w:t>
      </w:r>
    </w:p>
    <w:p w14:paraId="48F16611" w14:textId="77777777" w:rsidR="004025FB" w:rsidRDefault="004025FB" w:rsidP="00613DBA">
      <w:pPr>
        <w:spacing w:after="0" w:line="240" w:lineRule="auto"/>
        <w:jc w:val="both"/>
      </w:pPr>
    </w:p>
    <w:p w14:paraId="6FE575A9" w14:textId="77777777" w:rsidR="00B23562" w:rsidRPr="00D72C02" w:rsidRDefault="00B23562" w:rsidP="00B23562">
      <w:pPr>
        <w:shd w:val="clear" w:color="auto" w:fill="3CABA4"/>
        <w:spacing w:after="0" w:line="240" w:lineRule="auto"/>
        <w:jc w:val="both"/>
        <w:rPr>
          <w:b/>
          <w:color w:val="FFFFFF" w:themeColor="background1"/>
        </w:rPr>
      </w:pPr>
      <w:r w:rsidRPr="00D72C02">
        <w:rPr>
          <w:b/>
          <w:color w:val="FFFFFF" w:themeColor="background1"/>
        </w:rPr>
        <w:t>HOW CAN I APPLY?</w:t>
      </w:r>
    </w:p>
    <w:p w14:paraId="50DFCC47" w14:textId="77777777" w:rsidR="00B23562" w:rsidRDefault="00B23562" w:rsidP="00B23562">
      <w:pPr>
        <w:spacing w:after="0" w:line="240" w:lineRule="auto"/>
        <w:jc w:val="both"/>
      </w:pPr>
    </w:p>
    <w:p w14:paraId="0D7D0CA7" w14:textId="038B372B" w:rsidR="004025FB" w:rsidRDefault="00EF4BAF" w:rsidP="00613DBA">
      <w:pPr>
        <w:spacing w:after="0" w:line="240" w:lineRule="auto"/>
        <w:jc w:val="both"/>
      </w:pPr>
      <w:r>
        <w:t xml:space="preserve">By completing an application form which can be downloaded from this page </w:t>
      </w:r>
      <w:hyperlink r:id="rId14" w:history="1">
        <w:r w:rsidRPr="00EF4BAF">
          <w:rPr>
            <w:rStyle w:val="Hyperlink"/>
          </w:rPr>
          <w:t>Thomas and Margaret Roddan Scholarship</w:t>
        </w:r>
      </w:hyperlink>
      <w:r>
        <w:t xml:space="preserve"> or by emailing to </w:t>
      </w:r>
      <w:r w:rsidR="0043494A" w:rsidRPr="00EF4BAF">
        <w:t>the Advisory Service</w:t>
      </w:r>
      <w:r>
        <w:t xml:space="preserve"> and requesting an application form. </w:t>
      </w:r>
    </w:p>
    <w:p w14:paraId="44E2130E" w14:textId="77777777" w:rsidR="00EF4BAF" w:rsidRDefault="00EF4BAF" w:rsidP="00613DBA">
      <w:pPr>
        <w:spacing w:after="0" w:line="240" w:lineRule="auto"/>
        <w:jc w:val="both"/>
      </w:pPr>
    </w:p>
    <w:p w14:paraId="115B200A" w14:textId="77777777" w:rsidR="004025FB" w:rsidRPr="0055029E" w:rsidRDefault="004025FB" w:rsidP="00613DBA">
      <w:pPr>
        <w:spacing w:after="0" w:line="240" w:lineRule="auto"/>
        <w:jc w:val="both"/>
      </w:pPr>
    </w:p>
    <w:p w14:paraId="6FE8CA0A" w14:textId="77777777" w:rsidR="001D76D5" w:rsidRPr="00D72C02" w:rsidRDefault="001D76D5" w:rsidP="00613DBA">
      <w:pPr>
        <w:shd w:val="clear" w:color="auto" w:fill="3CABA4"/>
        <w:spacing w:after="0" w:line="240" w:lineRule="auto"/>
        <w:jc w:val="both"/>
        <w:rPr>
          <w:b/>
          <w:color w:val="FFFFFF" w:themeColor="background1"/>
        </w:rPr>
      </w:pPr>
      <w:r>
        <w:rPr>
          <w:b/>
          <w:color w:val="FFFFFF" w:themeColor="background1"/>
        </w:rPr>
        <w:t>APPLICATION SUBMISSION</w:t>
      </w:r>
    </w:p>
    <w:p w14:paraId="509BDA7E" w14:textId="77777777" w:rsidR="001D76D5" w:rsidRDefault="001D76D5" w:rsidP="00613DBA">
      <w:pPr>
        <w:spacing w:after="0" w:line="240" w:lineRule="auto"/>
        <w:jc w:val="both"/>
      </w:pPr>
    </w:p>
    <w:p w14:paraId="0BAB9136" w14:textId="39735D0B" w:rsidR="00733A60" w:rsidRPr="000A4845" w:rsidRDefault="00733A60" w:rsidP="00733A60">
      <w:bookmarkStart w:id="0" w:name="_Hlk191894000"/>
      <w:r w:rsidRPr="000A4845">
        <w:t>Each application mu</w:t>
      </w:r>
      <w:r>
        <w:t>st include</w:t>
      </w:r>
      <w:r w:rsidRPr="000A4845">
        <w:t xml:space="preserve"> </w:t>
      </w:r>
      <w:r>
        <w:t>the name of an Abertay staff member who has knowledge of</w:t>
      </w:r>
      <w:r w:rsidRPr="000A4845">
        <w:t xml:space="preserve"> </w:t>
      </w:r>
      <w:r>
        <w:t xml:space="preserve">the students’ circumstances (this could be teaching staff, a counsellor, learner development worker, careers advisor or student advisor). </w:t>
      </w:r>
    </w:p>
    <w:bookmarkEnd w:id="0"/>
    <w:p w14:paraId="0619ED2B" w14:textId="0FCF58A2" w:rsidR="0043494A" w:rsidRDefault="0043494A" w:rsidP="0043494A">
      <w:pPr>
        <w:spacing w:after="0" w:line="240" w:lineRule="auto"/>
        <w:jc w:val="both"/>
      </w:pPr>
      <w:r>
        <w:t xml:space="preserve">Completed applications should be submitted to the Advisory Service </w:t>
      </w:r>
      <w:r w:rsidR="00EF4BAF">
        <w:t xml:space="preserve">at </w:t>
      </w:r>
      <w:hyperlink r:id="rId15" w:history="1">
        <w:r w:rsidR="00EF4BAF" w:rsidRPr="00024367">
          <w:rPr>
            <w:rStyle w:val="Hyperlink"/>
          </w:rPr>
          <w:t>advisory@abertay.ac.uk</w:t>
        </w:r>
      </w:hyperlink>
      <w:r w:rsidR="00EF4BAF">
        <w:t xml:space="preserve"> </w:t>
      </w:r>
    </w:p>
    <w:p w14:paraId="1C746AAA" w14:textId="77777777" w:rsidR="001D76D5" w:rsidRDefault="001D76D5" w:rsidP="00613DBA">
      <w:pPr>
        <w:spacing w:after="0" w:line="240" w:lineRule="auto"/>
        <w:jc w:val="both"/>
      </w:pPr>
    </w:p>
    <w:p w14:paraId="392CA9EA" w14:textId="77777777" w:rsidR="001D76D5" w:rsidRPr="00D72C02" w:rsidRDefault="001D76D5" w:rsidP="00613DBA">
      <w:pPr>
        <w:shd w:val="clear" w:color="auto" w:fill="3CABA4"/>
        <w:spacing w:after="0" w:line="240" w:lineRule="auto"/>
        <w:jc w:val="both"/>
        <w:rPr>
          <w:rFonts w:cs="Arial"/>
          <w:b/>
          <w:color w:val="FFFFFF" w:themeColor="background1"/>
        </w:rPr>
      </w:pPr>
      <w:r w:rsidRPr="00D72C02">
        <w:rPr>
          <w:rFonts w:cs="Arial"/>
          <w:b/>
          <w:color w:val="FFFFFF" w:themeColor="background1"/>
        </w:rPr>
        <w:t>APP</w:t>
      </w:r>
      <w:r>
        <w:rPr>
          <w:rFonts w:cs="Arial"/>
          <w:b/>
          <w:color w:val="FFFFFF" w:themeColor="background1"/>
        </w:rPr>
        <w:t>LICATION QUERIES AND ASSISTANCE</w:t>
      </w:r>
    </w:p>
    <w:p w14:paraId="017F4BA8" w14:textId="77777777" w:rsidR="001D76D5" w:rsidRDefault="001D76D5" w:rsidP="00613DBA">
      <w:pPr>
        <w:spacing w:after="0" w:line="240" w:lineRule="auto"/>
        <w:jc w:val="both"/>
        <w:rPr>
          <w:rFonts w:cs="Arial"/>
          <w:color w:val="000000"/>
        </w:rPr>
      </w:pPr>
    </w:p>
    <w:p w14:paraId="0B8610C0" w14:textId="77777777" w:rsidR="00B23562" w:rsidRPr="00BF3D35" w:rsidRDefault="00B23562" w:rsidP="00B23562">
      <w:pPr>
        <w:spacing w:after="0" w:line="240" w:lineRule="auto"/>
        <w:jc w:val="both"/>
        <w:rPr>
          <w:rFonts w:cstheme="minorHAnsi"/>
          <w:color w:val="000000"/>
        </w:rPr>
      </w:pPr>
      <w:r w:rsidRPr="00BF3D35">
        <w:rPr>
          <w:rFonts w:cstheme="minorHAnsi"/>
          <w:color w:val="000000"/>
        </w:rPr>
        <w:t xml:space="preserve">Staff in the Advisory Service can offer support and guidance with the application process including: </w:t>
      </w:r>
    </w:p>
    <w:p w14:paraId="313D4961" w14:textId="77777777" w:rsidR="00B23562" w:rsidRPr="00BF3D35" w:rsidRDefault="00B23562" w:rsidP="00B23562">
      <w:pPr>
        <w:spacing w:after="0" w:line="240" w:lineRule="auto"/>
        <w:jc w:val="both"/>
        <w:rPr>
          <w:rFonts w:cstheme="minorHAnsi"/>
          <w:color w:val="000000"/>
        </w:rPr>
      </w:pPr>
    </w:p>
    <w:p w14:paraId="1734D2FD" w14:textId="1DF4A504" w:rsidR="00B23562" w:rsidRPr="00BF3D35" w:rsidRDefault="00B23562" w:rsidP="00B23562">
      <w:pPr>
        <w:pStyle w:val="ListParagraph"/>
        <w:numPr>
          <w:ilvl w:val="0"/>
          <w:numId w:val="5"/>
        </w:numPr>
        <w:spacing w:after="0" w:line="240" w:lineRule="auto"/>
        <w:jc w:val="both"/>
        <w:rPr>
          <w:rFonts w:cstheme="minorHAnsi"/>
        </w:rPr>
      </w:pPr>
      <w:r w:rsidRPr="00BF3D35">
        <w:rPr>
          <w:rFonts w:cstheme="minorHAnsi"/>
        </w:rPr>
        <w:t xml:space="preserve">Feedback on the first draft of your </w:t>
      </w:r>
      <w:r w:rsidR="00733A60">
        <w:rPr>
          <w:rFonts w:cstheme="minorHAnsi"/>
        </w:rPr>
        <w:t xml:space="preserve">application </w:t>
      </w:r>
      <w:r w:rsidRPr="00BF3D35">
        <w:rPr>
          <w:rFonts w:cstheme="minorHAnsi"/>
        </w:rPr>
        <w:t>by email or at a Drop In</w:t>
      </w:r>
      <w:r w:rsidR="00210DF9">
        <w:rPr>
          <w:rFonts w:cstheme="minorHAnsi"/>
        </w:rPr>
        <w:t>.</w:t>
      </w:r>
      <w:r w:rsidRPr="00BF3D35">
        <w:rPr>
          <w:rFonts w:cstheme="minorHAnsi"/>
        </w:rPr>
        <w:t xml:space="preserve"> </w:t>
      </w:r>
    </w:p>
    <w:p w14:paraId="608EED57" w14:textId="4D6B3E87" w:rsidR="00B23562" w:rsidRPr="00BF3D35" w:rsidRDefault="00B23562" w:rsidP="00B23562">
      <w:pPr>
        <w:pStyle w:val="ListParagraph"/>
        <w:numPr>
          <w:ilvl w:val="0"/>
          <w:numId w:val="4"/>
        </w:numPr>
        <w:spacing w:after="0" w:line="240" w:lineRule="auto"/>
        <w:jc w:val="both"/>
        <w:rPr>
          <w:rFonts w:cstheme="minorHAnsi"/>
        </w:rPr>
      </w:pPr>
      <w:r w:rsidRPr="00BF3D35">
        <w:rPr>
          <w:rFonts w:cstheme="minorHAnsi"/>
        </w:rPr>
        <w:t>Application checking face to face at a Drop In</w:t>
      </w:r>
      <w:r w:rsidR="00210DF9">
        <w:rPr>
          <w:rFonts w:cstheme="minorHAnsi"/>
        </w:rPr>
        <w:t>.</w:t>
      </w:r>
      <w:r w:rsidRPr="00BF3D35">
        <w:rPr>
          <w:rFonts w:cstheme="minorHAnsi"/>
        </w:rPr>
        <w:t xml:space="preserve"> </w:t>
      </w:r>
    </w:p>
    <w:p w14:paraId="6634185A" w14:textId="264AA41A" w:rsidR="00B23562" w:rsidRPr="00BF3D35" w:rsidRDefault="00B23562" w:rsidP="00B23562">
      <w:pPr>
        <w:pStyle w:val="ListParagraph"/>
        <w:numPr>
          <w:ilvl w:val="0"/>
          <w:numId w:val="4"/>
        </w:numPr>
        <w:spacing w:after="0" w:line="240" w:lineRule="auto"/>
        <w:jc w:val="both"/>
        <w:rPr>
          <w:rFonts w:cstheme="minorHAnsi"/>
        </w:rPr>
      </w:pPr>
      <w:r w:rsidRPr="00BF3D35">
        <w:rPr>
          <w:rFonts w:cstheme="minorHAnsi"/>
        </w:rPr>
        <w:t>Advice on where to look for opportunities</w:t>
      </w:r>
      <w:r w:rsidR="00210DF9">
        <w:rPr>
          <w:rFonts w:cstheme="minorHAnsi"/>
        </w:rPr>
        <w:t>.</w:t>
      </w:r>
    </w:p>
    <w:p w14:paraId="779732DF" w14:textId="188631DE" w:rsidR="00B23562" w:rsidRPr="00BF3D35" w:rsidRDefault="00B23562" w:rsidP="00B23562">
      <w:pPr>
        <w:pStyle w:val="ListParagraph"/>
        <w:numPr>
          <w:ilvl w:val="0"/>
          <w:numId w:val="4"/>
        </w:numPr>
        <w:spacing w:after="0" w:line="240" w:lineRule="auto"/>
        <w:jc w:val="both"/>
        <w:rPr>
          <w:rFonts w:cstheme="minorHAnsi"/>
        </w:rPr>
      </w:pPr>
      <w:r w:rsidRPr="00BF3D35">
        <w:rPr>
          <w:rFonts w:cstheme="minorHAnsi"/>
        </w:rPr>
        <w:t>Eligibility queries for awards that we administer</w:t>
      </w:r>
      <w:r w:rsidR="00210DF9">
        <w:rPr>
          <w:rFonts w:cstheme="minorHAnsi"/>
        </w:rPr>
        <w:t>.</w:t>
      </w:r>
    </w:p>
    <w:p w14:paraId="7E8790B7" w14:textId="6F33E2DE" w:rsidR="00B23562" w:rsidRPr="00BF3D35" w:rsidRDefault="00B23562" w:rsidP="00B23562">
      <w:pPr>
        <w:pStyle w:val="ListParagraph"/>
        <w:numPr>
          <w:ilvl w:val="0"/>
          <w:numId w:val="4"/>
        </w:numPr>
        <w:spacing w:after="0" w:line="240" w:lineRule="auto"/>
        <w:jc w:val="both"/>
        <w:rPr>
          <w:rFonts w:cstheme="minorHAnsi"/>
        </w:rPr>
      </w:pPr>
      <w:r w:rsidRPr="00BF3D35">
        <w:rPr>
          <w:rFonts w:cstheme="minorHAnsi"/>
        </w:rPr>
        <w:t>Evidence queries</w:t>
      </w:r>
      <w:r w:rsidR="00210DF9">
        <w:rPr>
          <w:rFonts w:cstheme="minorHAnsi"/>
        </w:rPr>
        <w:t>.</w:t>
      </w:r>
    </w:p>
    <w:p w14:paraId="31C7B87D" w14:textId="77777777" w:rsidR="00B23562" w:rsidRPr="00BF3D35" w:rsidRDefault="00B23562" w:rsidP="00B23562">
      <w:pPr>
        <w:pStyle w:val="ListParagraph"/>
        <w:spacing w:after="0" w:line="240" w:lineRule="auto"/>
        <w:jc w:val="both"/>
        <w:rPr>
          <w:rFonts w:cstheme="minorHAnsi"/>
        </w:rPr>
      </w:pPr>
    </w:p>
    <w:p w14:paraId="55FD5E90" w14:textId="77777777" w:rsidR="00B23562" w:rsidRPr="00BF3D35" w:rsidRDefault="00B23562" w:rsidP="00B23562">
      <w:pPr>
        <w:jc w:val="both"/>
        <w:rPr>
          <w:rFonts w:cstheme="minorHAnsi"/>
          <w:i/>
        </w:rPr>
      </w:pPr>
      <w:r w:rsidRPr="00BF3D35">
        <w:rPr>
          <w:rFonts w:cstheme="minorHAnsi"/>
          <w:i/>
        </w:rPr>
        <w:t xml:space="preserve">Please make contact at </w:t>
      </w:r>
      <w:r w:rsidRPr="00BF3D35">
        <w:rPr>
          <w:rFonts w:cstheme="minorHAnsi"/>
          <w:b/>
          <w:i/>
        </w:rPr>
        <w:t>least 4 weeks before the application deadline</w:t>
      </w:r>
      <w:r w:rsidRPr="00BF3D35">
        <w:rPr>
          <w:rFonts w:cstheme="minorHAnsi"/>
          <w:i/>
        </w:rPr>
        <w:t xml:space="preserve"> to ensure that there is adequate time for a member of staff to look at your email and for you to make alterations based on the feedback provided.</w:t>
      </w:r>
    </w:p>
    <w:p w14:paraId="74219B44" w14:textId="77777777" w:rsidR="00B23562" w:rsidRPr="00BF3D35" w:rsidRDefault="00B23562" w:rsidP="00B23562">
      <w:pPr>
        <w:spacing w:after="0" w:line="240" w:lineRule="auto"/>
        <w:jc w:val="both"/>
        <w:rPr>
          <w:rFonts w:cstheme="minorHAnsi"/>
        </w:rPr>
      </w:pPr>
      <w:r w:rsidRPr="00BF3D35">
        <w:rPr>
          <w:rFonts w:cstheme="minorHAnsi"/>
        </w:rPr>
        <w:t>See our ‘</w:t>
      </w:r>
      <w:r w:rsidRPr="00BF3D35">
        <w:rPr>
          <w:rFonts w:cstheme="minorHAnsi"/>
          <w:b/>
        </w:rPr>
        <w:t>Scholarships and Bursaries Application Guide’</w:t>
      </w:r>
      <w:r w:rsidRPr="00BF3D35">
        <w:rPr>
          <w:rFonts w:cstheme="minorHAnsi"/>
        </w:rPr>
        <w:t xml:space="preserve"> for advice on how to make a strong application:</w:t>
      </w:r>
    </w:p>
    <w:p w14:paraId="484E818E" w14:textId="77777777" w:rsidR="00B23562" w:rsidRPr="00BF3D35" w:rsidRDefault="00B23562" w:rsidP="00B23562">
      <w:pPr>
        <w:spacing w:after="0" w:line="240" w:lineRule="auto"/>
        <w:jc w:val="both"/>
        <w:rPr>
          <w:rFonts w:cstheme="minorHAnsi"/>
          <w:color w:val="185E5A"/>
        </w:rPr>
      </w:pPr>
      <w:hyperlink r:id="rId16" w:history="1">
        <w:r w:rsidRPr="00BF3D35">
          <w:rPr>
            <w:rStyle w:val="Hyperlink"/>
            <w:rFonts w:cstheme="minorHAnsi"/>
            <w:color w:val="185E5A"/>
          </w:rPr>
          <w:t>https://intranet.abertay.ac.uk/support/student-services/advisory/funding/scholarships-and-trusts/</w:t>
        </w:r>
      </w:hyperlink>
    </w:p>
    <w:p w14:paraId="06CCF630" w14:textId="77777777" w:rsidR="00B23562" w:rsidRPr="00BF3D35" w:rsidRDefault="00B23562" w:rsidP="00B23562">
      <w:pPr>
        <w:spacing w:after="0" w:line="240" w:lineRule="auto"/>
        <w:rPr>
          <w:rFonts w:cstheme="minorHAnsi"/>
          <w:lang w:eastAsia="en-GB"/>
        </w:rPr>
      </w:pPr>
    </w:p>
    <w:p w14:paraId="000D3B80" w14:textId="77777777" w:rsidR="00B23562" w:rsidRPr="00BF3D35" w:rsidRDefault="00B23562" w:rsidP="00B23562">
      <w:pPr>
        <w:spacing w:after="0" w:line="240" w:lineRule="auto"/>
        <w:rPr>
          <w:rFonts w:cstheme="minorHAnsi"/>
          <w:lang w:eastAsia="en-GB"/>
        </w:rPr>
      </w:pPr>
      <w:r w:rsidRPr="00BF3D35">
        <w:rPr>
          <w:rFonts w:cstheme="minorHAnsi"/>
          <w:lang w:eastAsia="en-GB"/>
        </w:rPr>
        <w:t xml:space="preserve">To check available </w:t>
      </w:r>
      <w:r w:rsidRPr="00BF3D35">
        <w:rPr>
          <w:rFonts w:cstheme="minorHAnsi"/>
          <w:b/>
          <w:lang w:eastAsia="en-GB"/>
        </w:rPr>
        <w:t>drop in</w:t>
      </w:r>
      <w:r w:rsidRPr="00BF3D35">
        <w:rPr>
          <w:rFonts w:cstheme="minorHAnsi"/>
          <w:lang w:eastAsia="en-GB"/>
        </w:rPr>
        <w:t xml:space="preserve"> times or to make an </w:t>
      </w:r>
      <w:r w:rsidRPr="00BF3D35">
        <w:rPr>
          <w:rFonts w:cstheme="minorHAnsi"/>
          <w:b/>
          <w:lang w:eastAsia="en-GB"/>
        </w:rPr>
        <w:t>appointment</w:t>
      </w:r>
      <w:r w:rsidRPr="00BF3D35">
        <w:rPr>
          <w:rFonts w:cstheme="minorHAnsi"/>
          <w:lang w:eastAsia="en-GB"/>
        </w:rPr>
        <w:t xml:space="preserve"> with a Student Advisor visit:</w:t>
      </w:r>
      <w:r w:rsidRPr="00BF3D35">
        <w:rPr>
          <w:rFonts w:cstheme="minorHAnsi"/>
          <w:lang w:eastAsia="en-GB"/>
        </w:rPr>
        <w:br/>
      </w:r>
      <w:hyperlink r:id="rId17" w:history="1">
        <w:r w:rsidRPr="00BF3D35">
          <w:rPr>
            <w:rStyle w:val="Hyperlink"/>
            <w:rFonts w:cstheme="minorHAnsi"/>
            <w:color w:val="185E5A"/>
            <w:lang w:eastAsia="en-GB"/>
          </w:rPr>
          <w:t>https://abertayconnectservices.abertay.ac.uk/home.html</w:t>
        </w:r>
      </w:hyperlink>
      <w:r w:rsidRPr="00BF3D35">
        <w:rPr>
          <w:rFonts w:cstheme="minorHAnsi"/>
          <w:color w:val="185E5A"/>
          <w:lang w:eastAsia="en-GB"/>
        </w:rPr>
        <w:t xml:space="preserve"> </w:t>
      </w:r>
    </w:p>
    <w:p w14:paraId="16B0497C" w14:textId="77777777" w:rsidR="00B23562" w:rsidRPr="00BF3D35" w:rsidRDefault="00B23562" w:rsidP="00B23562">
      <w:pPr>
        <w:spacing w:after="0" w:line="240" w:lineRule="auto"/>
        <w:jc w:val="both"/>
        <w:rPr>
          <w:rFonts w:cstheme="minorHAnsi"/>
          <w:color w:val="000000"/>
        </w:rPr>
      </w:pPr>
    </w:p>
    <w:p w14:paraId="03FFE56E" w14:textId="77777777" w:rsidR="00B23562" w:rsidRPr="00BF3D35" w:rsidRDefault="00B23562" w:rsidP="00B23562">
      <w:pPr>
        <w:spacing w:after="0" w:line="240" w:lineRule="auto"/>
        <w:jc w:val="both"/>
        <w:rPr>
          <w:rFonts w:cstheme="minorHAnsi"/>
          <w:color w:val="000000"/>
        </w:rPr>
      </w:pPr>
      <w:r w:rsidRPr="00BF3D35">
        <w:rPr>
          <w:rFonts w:cstheme="minorHAnsi"/>
          <w:b/>
          <w:color w:val="000000"/>
        </w:rPr>
        <w:t>Email</w:t>
      </w:r>
      <w:r w:rsidRPr="00BF3D35">
        <w:rPr>
          <w:rFonts w:cstheme="minorHAnsi"/>
          <w:color w:val="000000"/>
        </w:rPr>
        <w:t xml:space="preserve"> queries may be sent to</w:t>
      </w:r>
      <w:r w:rsidRPr="00BF3D35">
        <w:rPr>
          <w:rFonts w:cstheme="minorHAnsi"/>
          <w:color w:val="185E5A"/>
        </w:rPr>
        <w:t xml:space="preserve"> </w:t>
      </w:r>
      <w:hyperlink r:id="rId18" w:history="1">
        <w:r w:rsidRPr="00BF3D35">
          <w:rPr>
            <w:rStyle w:val="Hyperlink"/>
            <w:rFonts w:cstheme="minorHAnsi"/>
            <w:color w:val="185E5A"/>
          </w:rPr>
          <w:t>advisory@abertay.ac.uk</w:t>
        </w:r>
      </w:hyperlink>
      <w:r w:rsidRPr="00BF3D35">
        <w:rPr>
          <w:rFonts w:cstheme="minorHAnsi"/>
          <w:color w:val="000000"/>
        </w:rPr>
        <w:t xml:space="preserve"> however please allow time for a response and consider other means of contact in the first instance if your query is time sensitive. </w:t>
      </w:r>
    </w:p>
    <w:p w14:paraId="0B1163C1" w14:textId="77777777" w:rsidR="001D76D5" w:rsidRDefault="001D76D5" w:rsidP="00613DBA">
      <w:pPr>
        <w:spacing w:after="0" w:line="240" w:lineRule="auto"/>
      </w:pPr>
    </w:p>
    <w:p w14:paraId="352CACA3" w14:textId="77777777" w:rsidR="001D76D5" w:rsidRDefault="001D76D5" w:rsidP="00613DBA">
      <w:pPr>
        <w:spacing w:after="0" w:line="240" w:lineRule="auto"/>
      </w:pPr>
    </w:p>
    <w:p w14:paraId="0DE7C27A" w14:textId="77777777" w:rsidR="001D76D5" w:rsidRPr="005E6B8C" w:rsidRDefault="001D76D5" w:rsidP="00613DBA">
      <w:pPr>
        <w:shd w:val="clear" w:color="auto" w:fill="3CABA4"/>
        <w:spacing w:after="0" w:line="240" w:lineRule="auto"/>
        <w:jc w:val="both"/>
        <w:rPr>
          <w:b/>
          <w:color w:val="FFFFFF" w:themeColor="background1"/>
        </w:rPr>
      </w:pPr>
      <w:r w:rsidRPr="00D72C02">
        <w:rPr>
          <w:b/>
          <w:color w:val="FFFFFF" w:themeColor="background1"/>
        </w:rPr>
        <w:t>WHAT HAPPENS NEXT?</w:t>
      </w:r>
    </w:p>
    <w:p w14:paraId="037FF2D5" w14:textId="77777777" w:rsidR="00BF3D35" w:rsidRDefault="00BF3D35" w:rsidP="00B23562">
      <w:pPr>
        <w:spacing w:after="0" w:line="240" w:lineRule="auto"/>
        <w:jc w:val="both"/>
        <w:rPr>
          <w:rFonts w:cs="Arial"/>
          <w:color w:val="000000"/>
        </w:rPr>
      </w:pPr>
    </w:p>
    <w:p w14:paraId="5E9395F7" w14:textId="77777777" w:rsidR="00B23562" w:rsidRDefault="00B23562" w:rsidP="00B23562">
      <w:pPr>
        <w:spacing w:after="0" w:line="240" w:lineRule="auto"/>
        <w:jc w:val="both"/>
        <w:rPr>
          <w:rFonts w:cs="Arial"/>
          <w:color w:val="000000"/>
        </w:rPr>
      </w:pPr>
      <w:r>
        <w:rPr>
          <w:rFonts w:cs="Arial"/>
          <w:color w:val="000000"/>
        </w:rPr>
        <w:t>All applicants will be notified of the outcome</w:t>
      </w:r>
      <w:r w:rsidR="00BF3D35">
        <w:rPr>
          <w:rFonts w:cs="Arial"/>
          <w:color w:val="000000"/>
        </w:rPr>
        <w:t xml:space="preserve"> of their application by email.</w:t>
      </w:r>
    </w:p>
    <w:p w14:paraId="5EED1499" w14:textId="77777777" w:rsidR="00B23562" w:rsidRDefault="00B23562" w:rsidP="00B23562">
      <w:pPr>
        <w:spacing w:after="0" w:line="240" w:lineRule="auto"/>
        <w:jc w:val="both"/>
        <w:rPr>
          <w:rFonts w:cs="Arial"/>
          <w:color w:val="000000"/>
        </w:rPr>
      </w:pPr>
    </w:p>
    <w:p w14:paraId="483C12B0" w14:textId="77777777" w:rsidR="00B23562" w:rsidRDefault="00B23562" w:rsidP="00B23562">
      <w:pPr>
        <w:spacing w:after="0" w:line="240" w:lineRule="auto"/>
        <w:jc w:val="both"/>
        <w:rPr>
          <w:rFonts w:cs="Arial"/>
          <w:color w:val="000000"/>
        </w:rPr>
      </w:pPr>
      <w:r w:rsidRPr="00B23562">
        <w:rPr>
          <w:b/>
          <w:noProof/>
          <w:color w:val="B1045E"/>
          <w:lang w:eastAsia="en-GB"/>
        </w:rPr>
        <mc:AlternateContent>
          <mc:Choice Requires="wps">
            <w:drawing>
              <wp:anchor distT="0" distB="0" distL="114300" distR="114300" simplePos="0" relativeHeight="251663360" behindDoc="0" locked="0" layoutInCell="1" allowOverlap="1" wp14:anchorId="1412EBEA" wp14:editId="34F12A9A">
                <wp:simplePos x="0" y="0"/>
                <wp:positionH relativeFrom="page">
                  <wp:posOffset>5292779</wp:posOffset>
                </wp:positionH>
                <wp:positionV relativeFrom="paragraph">
                  <wp:posOffset>136968</wp:posOffset>
                </wp:positionV>
                <wp:extent cx="2106652" cy="1649034"/>
                <wp:effectExtent l="0" t="0" r="332105" b="504190"/>
                <wp:wrapNone/>
                <wp:docPr id="3" name="Isosceles Triangle 3"/>
                <wp:cNvGraphicFramePr/>
                <a:graphic xmlns:a="http://schemas.openxmlformats.org/drawingml/2006/main">
                  <a:graphicData uri="http://schemas.microsoft.com/office/word/2010/wordprocessingShape">
                    <wps:wsp>
                      <wps:cNvSpPr/>
                      <wps:spPr>
                        <a:xfrm rot="19149714">
                          <a:off x="0" y="0"/>
                          <a:ext cx="2106652" cy="1649034"/>
                        </a:xfrm>
                        <a:prstGeom prst="triangle">
                          <a:avLst/>
                        </a:prstGeom>
                        <a:noFill/>
                        <a:ln w="381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89CF20B" w14:textId="77777777" w:rsidR="00B23562" w:rsidRDefault="00B23562" w:rsidP="00B235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2EBEA" id="Isosceles Triangle 3" o:spid="_x0000_s1028" type="#_x0000_t5" style="position:absolute;left:0;text-align:left;margin-left:416.75pt;margin-top:10.8pt;width:165.9pt;height:129.85pt;rotation:-2676366fd;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" filled="f" strokecolor="black [3213]" strokeweight="3pt">
                <v:stroke dashstyle="dash"/>
                <v:textbox>
                  <w:txbxContent>
                    <w:p w14:paraId="589CF20B" w14:textId="77777777" w:rsidR="00B23562" w:rsidRDefault="00B23562" w:rsidP="00B23562">
                      <w:pPr>
                        <w:jc w:val="center"/>
                      </w:pPr>
                    </w:p>
                  </w:txbxContent>
                </v:textbox>
                <w10:wrap anchorx="page"/>
              </v:shape>
            </w:pict>
          </mc:Fallback>
        </mc:AlternateContent>
      </w:r>
      <w:r>
        <w:rPr>
          <w:rFonts w:cs="Arial"/>
          <w:color w:val="000000"/>
        </w:rPr>
        <w:t xml:space="preserve">Students are responsible for making sure their application forms are complete and that the supporting evidence meets the application criteria. </w:t>
      </w:r>
      <w:r w:rsidRPr="006C2858">
        <w:rPr>
          <w:rFonts w:cs="Arial"/>
          <w:b/>
          <w:color w:val="000000"/>
        </w:rPr>
        <w:t>Incomplete applications will not be considered.</w:t>
      </w:r>
    </w:p>
    <w:p w14:paraId="62343860" w14:textId="77777777" w:rsidR="001D76D5" w:rsidRDefault="00B23562" w:rsidP="00613DBA">
      <w:pPr>
        <w:spacing w:after="0" w:line="240" w:lineRule="auto"/>
        <w:jc w:val="both"/>
        <w:rPr>
          <w:b/>
          <w:sz w:val="28"/>
          <w:szCs w:val="28"/>
        </w:rPr>
      </w:pPr>
      <w:r w:rsidRPr="00B23562">
        <w:rPr>
          <w:b/>
          <w:noProof/>
          <w:color w:val="B1045E"/>
          <w:lang w:eastAsia="en-GB"/>
        </w:rPr>
        <mc:AlternateContent>
          <mc:Choice Requires="wps">
            <w:drawing>
              <wp:anchor distT="0" distB="0" distL="114300" distR="114300" simplePos="0" relativeHeight="251664384" behindDoc="0" locked="0" layoutInCell="1" allowOverlap="1" wp14:anchorId="22FC316F" wp14:editId="400140D9">
                <wp:simplePos x="0" y="0"/>
                <wp:positionH relativeFrom="column">
                  <wp:posOffset>4237726</wp:posOffset>
                </wp:positionH>
                <wp:positionV relativeFrom="paragraph">
                  <wp:posOffset>36956</wp:posOffset>
                </wp:positionV>
                <wp:extent cx="2106652" cy="1649034"/>
                <wp:effectExtent l="0" t="0" r="370522" b="256223"/>
                <wp:wrapNone/>
                <wp:docPr id="4" name="Isosceles Triangle 4"/>
                <wp:cNvGraphicFramePr/>
                <a:graphic xmlns:a="http://schemas.openxmlformats.org/drawingml/2006/main">
                  <a:graphicData uri="http://schemas.microsoft.com/office/word/2010/wordprocessingShape">
                    <wps:wsp>
                      <wps:cNvSpPr/>
                      <wps:spPr>
                        <a:xfrm rot="17563801">
                          <a:off x="0" y="0"/>
                          <a:ext cx="2106652" cy="1649034"/>
                        </a:xfrm>
                        <a:prstGeom prst="triangle">
                          <a:avLst/>
                        </a:prstGeom>
                        <a:noFill/>
                        <a:ln w="38100">
                          <a:solidFill>
                            <a:srgbClr val="FAB712"/>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8FDA816" w14:textId="77777777" w:rsidR="00B23562" w:rsidRDefault="00B23562" w:rsidP="00B235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C316F" id="Isosceles Triangle 4" o:spid="_x0000_s1029" type="#_x0000_t5" style="position:absolute;left:0;text-align:left;margin-left:333.7pt;margin-top:2.9pt;width:165.9pt;height:129.85pt;rotation:-4408606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" filled="f" strokecolor="#fab712" strokeweight="3pt">
                <v:stroke dashstyle="dash"/>
                <v:textbox>
                  <w:txbxContent>
                    <w:p w14:paraId="18FDA816" w14:textId="77777777" w:rsidR="00B23562" w:rsidRDefault="00B23562" w:rsidP="00B23562">
                      <w:pPr>
                        <w:jc w:val="center"/>
                      </w:pPr>
                    </w:p>
                  </w:txbxContent>
                </v:textbox>
              </v:shape>
            </w:pict>
          </mc:Fallback>
        </mc:AlternateContent>
      </w:r>
    </w:p>
    <w:p w14:paraId="0863B0AA" w14:textId="77777777" w:rsidR="001D76D5" w:rsidRPr="00215B90" w:rsidRDefault="001D76D5" w:rsidP="00613DBA">
      <w:pPr>
        <w:spacing w:after="0" w:line="240" w:lineRule="auto"/>
        <w:jc w:val="both"/>
        <w:rPr>
          <w:b/>
          <w:sz w:val="28"/>
          <w:szCs w:val="28"/>
        </w:rPr>
      </w:pPr>
      <w:r w:rsidRPr="00215B90">
        <w:rPr>
          <w:b/>
          <w:sz w:val="28"/>
          <w:szCs w:val="28"/>
        </w:rPr>
        <w:t xml:space="preserve">The Advisory </w:t>
      </w:r>
      <w:r>
        <w:rPr>
          <w:b/>
          <w:sz w:val="28"/>
          <w:szCs w:val="28"/>
        </w:rPr>
        <w:t>Service</w:t>
      </w:r>
    </w:p>
    <w:p w14:paraId="737D31E9" w14:textId="77777777" w:rsidR="001D76D5" w:rsidRPr="00196DE5" w:rsidRDefault="001D76D5" w:rsidP="00613DBA">
      <w:pPr>
        <w:spacing w:after="0" w:line="240" w:lineRule="auto"/>
        <w:jc w:val="both"/>
        <w:rPr>
          <w:b/>
          <w:sz w:val="20"/>
          <w:szCs w:val="20"/>
        </w:rPr>
      </w:pPr>
      <w:r w:rsidRPr="00196DE5">
        <w:rPr>
          <w:b/>
          <w:sz w:val="20"/>
          <w:szCs w:val="20"/>
        </w:rPr>
        <w:t>Student Services</w:t>
      </w:r>
      <w:r>
        <w:rPr>
          <w:b/>
          <w:sz w:val="20"/>
          <w:szCs w:val="20"/>
        </w:rPr>
        <w:t xml:space="preserve"> </w:t>
      </w:r>
      <w:r>
        <w:rPr>
          <w:color w:val="002060"/>
        </w:rPr>
        <w:t xml:space="preserve">| </w:t>
      </w:r>
      <w:r w:rsidRPr="00196DE5">
        <w:rPr>
          <w:b/>
          <w:sz w:val="20"/>
          <w:szCs w:val="20"/>
        </w:rPr>
        <w:t>Bernard King Library</w:t>
      </w:r>
      <w:r>
        <w:rPr>
          <w:b/>
          <w:sz w:val="20"/>
          <w:szCs w:val="20"/>
        </w:rPr>
        <w:t xml:space="preserve"> </w:t>
      </w:r>
      <w:r>
        <w:rPr>
          <w:color w:val="002060"/>
        </w:rPr>
        <w:t xml:space="preserve">| </w:t>
      </w:r>
      <w:r w:rsidRPr="00196DE5">
        <w:rPr>
          <w:b/>
          <w:sz w:val="20"/>
          <w:szCs w:val="20"/>
        </w:rPr>
        <w:t>Abertay University</w:t>
      </w:r>
      <w:r w:rsidRPr="00E06AC2">
        <w:rPr>
          <w:b/>
          <w:color w:val="B1045E"/>
        </w:rPr>
        <w:t xml:space="preserve"> </w:t>
      </w:r>
    </w:p>
    <w:p w14:paraId="24F0B4C7" w14:textId="77777777" w:rsidR="001D76D5" w:rsidRPr="00196DE5" w:rsidRDefault="001D76D5" w:rsidP="00613DBA">
      <w:pPr>
        <w:spacing w:after="0" w:line="240" w:lineRule="auto"/>
        <w:jc w:val="both"/>
        <w:rPr>
          <w:b/>
          <w:sz w:val="20"/>
          <w:szCs w:val="20"/>
        </w:rPr>
      </w:pPr>
      <w:r w:rsidRPr="00196DE5">
        <w:rPr>
          <w:b/>
          <w:sz w:val="20"/>
          <w:szCs w:val="20"/>
        </w:rPr>
        <w:t>Bell Street</w:t>
      </w:r>
      <w:r>
        <w:rPr>
          <w:b/>
          <w:sz w:val="20"/>
          <w:szCs w:val="20"/>
        </w:rPr>
        <w:t xml:space="preserve"> | </w:t>
      </w:r>
      <w:r w:rsidRPr="00196DE5">
        <w:rPr>
          <w:b/>
          <w:sz w:val="20"/>
          <w:szCs w:val="20"/>
        </w:rPr>
        <w:t>Dundee</w:t>
      </w:r>
      <w:r>
        <w:rPr>
          <w:b/>
          <w:sz w:val="20"/>
          <w:szCs w:val="20"/>
        </w:rPr>
        <w:t xml:space="preserve"> | DD1</w:t>
      </w:r>
      <w:r w:rsidRPr="00196DE5">
        <w:rPr>
          <w:b/>
          <w:sz w:val="20"/>
          <w:szCs w:val="20"/>
        </w:rPr>
        <w:t xml:space="preserve"> 1HG</w:t>
      </w:r>
    </w:p>
    <w:p w14:paraId="4153F6F5" w14:textId="77777777" w:rsidR="001D76D5" w:rsidRDefault="001D76D5" w:rsidP="00613DBA">
      <w:pPr>
        <w:spacing w:after="0" w:line="240" w:lineRule="auto"/>
        <w:jc w:val="both"/>
        <w:rPr>
          <w:b/>
        </w:rPr>
      </w:pPr>
    </w:p>
    <w:p w14:paraId="4D35E57A" w14:textId="77777777" w:rsidR="001D76D5" w:rsidRPr="00613DBA" w:rsidRDefault="001D76D5" w:rsidP="00613DBA">
      <w:pPr>
        <w:spacing w:after="0" w:line="240" w:lineRule="auto"/>
        <w:jc w:val="both"/>
        <w:rPr>
          <w:b/>
          <w:color w:val="185E5A"/>
        </w:rPr>
      </w:pPr>
      <w:r w:rsidRPr="00613DBA">
        <w:rPr>
          <w:b/>
          <w:color w:val="185E5A"/>
        </w:rPr>
        <w:t>E: advisory@abertay.ac.uk</w:t>
      </w:r>
    </w:p>
    <w:p w14:paraId="27B1564F" w14:textId="77777777" w:rsidR="001D76D5" w:rsidRPr="00613DBA" w:rsidRDefault="001D76D5" w:rsidP="00613DBA">
      <w:pPr>
        <w:spacing w:after="0" w:line="240" w:lineRule="auto"/>
        <w:jc w:val="both"/>
        <w:rPr>
          <w:b/>
          <w:color w:val="185E5A"/>
        </w:rPr>
      </w:pPr>
      <w:r w:rsidRPr="00613DBA">
        <w:rPr>
          <w:b/>
          <w:color w:val="185E5A"/>
        </w:rPr>
        <w:t>T: 01382 308833 (SEZ Helpdesk)</w:t>
      </w:r>
    </w:p>
    <w:p w14:paraId="5948D822" w14:textId="77777777" w:rsidR="001D76D5" w:rsidRDefault="001D76D5" w:rsidP="00613DBA">
      <w:pPr>
        <w:spacing w:after="0" w:line="240" w:lineRule="auto"/>
        <w:jc w:val="both"/>
        <w:rPr>
          <w:b/>
          <w:color w:val="B1045E"/>
        </w:rPr>
      </w:pPr>
    </w:p>
    <w:p w14:paraId="5A987C79" w14:textId="77777777" w:rsidR="001D76D5" w:rsidRPr="00A174DD" w:rsidRDefault="001D76D5" w:rsidP="00613DBA">
      <w:pPr>
        <w:spacing w:after="0" w:line="240" w:lineRule="auto"/>
        <w:jc w:val="both"/>
        <w:rPr>
          <w:rFonts w:cs="Arial"/>
          <w:color w:val="000000"/>
        </w:rPr>
      </w:pPr>
    </w:p>
    <w:p w14:paraId="26EC0BEB" w14:textId="77777777" w:rsidR="008E6D72" w:rsidRDefault="008E6D72" w:rsidP="001D76D5">
      <w:pPr>
        <w:jc w:val="both"/>
      </w:pPr>
    </w:p>
    <w:sectPr w:rsidR="008E6D72" w:rsidSect="008E6D72">
      <w:footerReference w:type="defaul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43F20" w14:textId="77777777" w:rsidR="00D550A2" w:rsidRDefault="00D550A2" w:rsidP="00B23562">
      <w:pPr>
        <w:spacing w:after="0" w:line="240" w:lineRule="auto"/>
      </w:pPr>
      <w:r>
        <w:separator/>
      </w:r>
    </w:p>
  </w:endnote>
  <w:endnote w:type="continuationSeparator" w:id="0">
    <w:p w14:paraId="3DE65DA5" w14:textId="77777777" w:rsidR="00D550A2" w:rsidRDefault="00D550A2" w:rsidP="00B23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5453744"/>
      <w:docPartObj>
        <w:docPartGallery w:val="Page Numbers (Bottom of Page)"/>
        <w:docPartUnique/>
      </w:docPartObj>
    </w:sdtPr>
    <w:sdtEndPr>
      <w:rPr>
        <w:noProof/>
      </w:rPr>
    </w:sdtEndPr>
    <w:sdtContent>
      <w:p w14:paraId="0430556B" w14:textId="77777777" w:rsidR="00B23562" w:rsidRDefault="00B23562">
        <w:pPr>
          <w:pStyle w:val="Footer"/>
          <w:jc w:val="right"/>
        </w:pPr>
        <w:r>
          <w:fldChar w:fldCharType="begin"/>
        </w:r>
        <w:r>
          <w:instrText xml:space="preserve"> PAGE   \* MERGEFORMAT </w:instrText>
        </w:r>
        <w:r>
          <w:fldChar w:fldCharType="separate"/>
        </w:r>
        <w:r w:rsidR="00AA0622">
          <w:rPr>
            <w:noProof/>
          </w:rPr>
          <w:t>4</w:t>
        </w:r>
        <w:r>
          <w:rPr>
            <w:noProof/>
          </w:rPr>
          <w:fldChar w:fldCharType="end"/>
        </w:r>
      </w:p>
    </w:sdtContent>
  </w:sdt>
  <w:p w14:paraId="4D499362" w14:textId="77777777" w:rsidR="00B23562" w:rsidRDefault="00B23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A77A0" w14:textId="77777777" w:rsidR="00D550A2" w:rsidRDefault="00D550A2" w:rsidP="00B23562">
      <w:pPr>
        <w:spacing w:after="0" w:line="240" w:lineRule="auto"/>
      </w:pPr>
      <w:r>
        <w:separator/>
      </w:r>
    </w:p>
  </w:footnote>
  <w:footnote w:type="continuationSeparator" w:id="0">
    <w:p w14:paraId="439FE830" w14:textId="77777777" w:rsidR="00D550A2" w:rsidRDefault="00D550A2" w:rsidP="00B23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70839"/>
    <w:multiLevelType w:val="hybridMultilevel"/>
    <w:tmpl w:val="6988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6394D"/>
    <w:multiLevelType w:val="hybridMultilevel"/>
    <w:tmpl w:val="EFAE6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A71BB"/>
    <w:multiLevelType w:val="hybridMultilevel"/>
    <w:tmpl w:val="57A24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461443"/>
    <w:multiLevelType w:val="hybridMultilevel"/>
    <w:tmpl w:val="0BA0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A1648"/>
    <w:multiLevelType w:val="hybridMultilevel"/>
    <w:tmpl w:val="E8A23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E25719"/>
    <w:multiLevelType w:val="multilevel"/>
    <w:tmpl w:val="2C345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560B24"/>
    <w:multiLevelType w:val="hybridMultilevel"/>
    <w:tmpl w:val="192AE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8790755">
    <w:abstractNumId w:val="5"/>
  </w:num>
  <w:num w:numId="2" w16cid:durableId="307782599">
    <w:abstractNumId w:val="6"/>
  </w:num>
  <w:num w:numId="3" w16cid:durableId="302078199">
    <w:abstractNumId w:val="1"/>
  </w:num>
  <w:num w:numId="4" w16cid:durableId="1675575473">
    <w:abstractNumId w:val="0"/>
  </w:num>
  <w:num w:numId="5" w16cid:durableId="1029070023">
    <w:abstractNumId w:val="4"/>
  </w:num>
  <w:num w:numId="6" w16cid:durableId="1951811193">
    <w:abstractNumId w:val="2"/>
  </w:num>
  <w:num w:numId="7" w16cid:durableId="1985231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D72"/>
    <w:rsid w:val="00043A09"/>
    <w:rsid w:val="000D1BDF"/>
    <w:rsid w:val="000E0D88"/>
    <w:rsid w:val="0014350D"/>
    <w:rsid w:val="00143688"/>
    <w:rsid w:val="001B3D6F"/>
    <w:rsid w:val="001D64E8"/>
    <w:rsid w:val="001D76D5"/>
    <w:rsid w:val="001F462A"/>
    <w:rsid w:val="00210DF9"/>
    <w:rsid w:val="00262A78"/>
    <w:rsid w:val="002B37E2"/>
    <w:rsid w:val="002B524F"/>
    <w:rsid w:val="002E3FCF"/>
    <w:rsid w:val="003136A6"/>
    <w:rsid w:val="00347FC0"/>
    <w:rsid w:val="00357440"/>
    <w:rsid w:val="00400B5C"/>
    <w:rsid w:val="004020D3"/>
    <w:rsid w:val="004025FB"/>
    <w:rsid w:val="00422470"/>
    <w:rsid w:val="0043494A"/>
    <w:rsid w:val="004438C3"/>
    <w:rsid w:val="00450D2A"/>
    <w:rsid w:val="004F5DAE"/>
    <w:rsid w:val="0050412D"/>
    <w:rsid w:val="005133DB"/>
    <w:rsid w:val="00516D16"/>
    <w:rsid w:val="005262A7"/>
    <w:rsid w:val="0055029E"/>
    <w:rsid w:val="005521A2"/>
    <w:rsid w:val="005A00B8"/>
    <w:rsid w:val="005B5B93"/>
    <w:rsid w:val="00613DBA"/>
    <w:rsid w:val="006231DE"/>
    <w:rsid w:val="00733A60"/>
    <w:rsid w:val="00743BB2"/>
    <w:rsid w:val="007860EF"/>
    <w:rsid w:val="007C3BE5"/>
    <w:rsid w:val="007C5015"/>
    <w:rsid w:val="008578F9"/>
    <w:rsid w:val="00867AA7"/>
    <w:rsid w:val="00881EED"/>
    <w:rsid w:val="00882626"/>
    <w:rsid w:val="008E6D72"/>
    <w:rsid w:val="0090255B"/>
    <w:rsid w:val="00963ACE"/>
    <w:rsid w:val="0097704D"/>
    <w:rsid w:val="009C0E26"/>
    <w:rsid w:val="009E70D6"/>
    <w:rsid w:val="00A24A8E"/>
    <w:rsid w:val="00AA0622"/>
    <w:rsid w:val="00AD77CF"/>
    <w:rsid w:val="00B12C26"/>
    <w:rsid w:val="00B23562"/>
    <w:rsid w:val="00B579AC"/>
    <w:rsid w:val="00B92F7E"/>
    <w:rsid w:val="00BE28E8"/>
    <w:rsid w:val="00BF3D35"/>
    <w:rsid w:val="00CA7E0D"/>
    <w:rsid w:val="00D057E2"/>
    <w:rsid w:val="00D20DF8"/>
    <w:rsid w:val="00D302FF"/>
    <w:rsid w:val="00D550A2"/>
    <w:rsid w:val="00D6108F"/>
    <w:rsid w:val="00D72C02"/>
    <w:rsid w:val="00DD3B66"/>
    <w:rsid w:val="00E557CE"/>
    <w:rsid w:val="00E62FE6"/>
    <w:rsid w:val="00E74A17"/>
    <w:rsid w:val="00E86317"/>
    <w:rsid w:val="00E94692"/>
    <w:rsid w:val="00EC11E3"/>
    <w:rsid w:val="00EC49FF"/>
    <w:rsid w:val="00EC7361"/>
    <w:rsid w:val="00ED3EC3"/>
    <w:rsid w:val="00EF4BAF"/>
    <w:rsid w:val="00F515D4"/>
    <w:rsid w:val="00FB7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E6EBB"/>
  <w15:chartTrackingRefBased/>
  <w15:docId w15:val="{D83568C8-3B50-4E9D-BC8A-9F02080F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D7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6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2C02"/>
    <w:rPr>
      <w:color w:val="0563C1" w:themeColor="hyperlink"/>
      <w:u w:val="single"/>
    </w:rPr>
  </w:style>
  <w:style w:type="paragraph" w:styleId="ListParagraph">
    <w:name w:val="List Paragraph"/>
    <w:basedOn w:val="Normal"/>
    <w:uiPriority w:val="34"/>
    <w:qFormat/>
    <w:rsid w:val="00450D2A"/>
    <w:pPr>
      <w:ind w:left="720"/>
      <w:contextualSpacing/>
    </w:pPr>
  </w:style>
  <w:style w:type="paragraph" w:styleId="Header">
    <w:name w:val="header"/>
    <w:basedOn w:val="Normal"/>
    <w:link w:val="HeaderChar"/>
    <w:uiPriority w:val="99"/>
    <w:unhideWhenUsed/>
    <w:rsid w:val="00B235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562"/>
  </w:style>
  <w:style w:type="paragraph" w:styleId="Footer">
    <w:name w:val="footer"/>
    <w:basedOn w:val="Normal"/>
    <w:link w:val="FooterChar"/>
    <w:uiPriority w:val="99"/>
    <w:unhideWhenUsed/>
    <w:rsid w:val="00B235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562"/>
  </w:style>
  <w:style w:type="character" w:styleId="UnresolvedMention">
    <w:name w:val="Unresolved Mention"/>
    <w:basedOn w:val="DefaultParagraphFont"/>
    <w:uiPriority w:val="99"/>
    <w:semiHidden/>
    <w:unhideWhenUsed/>
    <w:rsid w:val="00EF4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t2vk7vVyqS" TargetMode="External"/><Relationship Id="rId18" Type="http://schemas.openxmlformats.org/officeDocument/2006/relationships/hyperlink" Target="mailto:advisory@abertay.ac.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dvisory@abertay.ac.uk" TargetMode="External"/><Relationship Id="rId17" Type="http://schemas.openxmlformats.org/officeDocument/2006/relationships/hyperlink" Target="https://abertayconnectservices.abertay.ac.uk/home.html" TargetMode="External"/><Relationship Id="rId2" Type="http://schemas.openxmlformats.org/officeDocument/2006/relationships/customXml" Target="../customXml/item2.xml"/><Relationship Id="rId16" Type="http://schemas.openxmlformats.org/officeDocument/2006/relationships/hyperlink" Target="https://intranet.abertay.ac.uk/support/student-services/advisory/funding/scholarships-and-trus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dvisory@abertay.ac.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ertay.ac.uk/study-apply/money-fees-and-funding/scholarships/thomas-and-margaret-roddan-schola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cument" ma:contentTypeID="0x010100F5BCBF35DA811244AD2E0BFEEE838F5F" ma:contentTypeVersion="18" ma:contentTypeDescription="Create a new document." ma:contentTypeScope="" ma:versionID="4baed5f70e3739e9b7c0eee72c68f6f1">
  <xsd:schema xmlns:xsd="http://www.w3.org/2001/XMLSchema" xmlns:xs="http://www.w3.org/2001/XMLSchema" xmlns:p="http://schemas.microsoft.com/office/2006/metadata/properties" xmlns:ns2="4eb1ea9f-4146-4397-aea2-df16f5f2581e" xmlns:ns3="5a430864-2278-4d60-994e-713d33799945" targetNamespace="http://schemas.microsoft.com/office/2006/metadata/properties" ma:root="true" ma:fieldsID="c1e79bc75698b084ee2f93293304fa37" ns2:_="" ns3:_="">
    <xsd:import namespace="4eb1ea9f-4146-4397-aea2-df16f5f2581e"/>
    <xsd:import namespace="5a430864-2278-4d60-994e-713d3379994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ActivityDescription" minOccurs="0"/>
                <xsd:element ref="ns3:SharedWithUsers" minOccurs="0"/>
                <xsd:element ref="ns3:SharedWithDetails"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1ea9f-4146-4397-aea2-df16f5f2581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42a3818-a832-4a51-b9e7-58987307345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ActivityDescription" ma:index="20" nillable="true" ma:displayName="Activity Description" ma:format="Dropdown" ma:internalName="ActivityDescription">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Image" ma:index="24"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430864-2278-4d60-994e-713d3379994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43b6b2-f898-4001-8030-530c8b34529e}" ma:internalName="TaxCatchAll" ma:showField="CatchAllData" ma:web="5a430864-2278-4d60-994e-713d337999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ctivityDescription xmlns="4eb1ea9f-4146-4397-aea2-df16f5f2581e" xsi:nil="true"/>
    <Image xmlns="4eb1ea9f-4146-4397-aea2-df16f5f2581e" xsi:nil="true"/>
    <lcf76f155ced4ddcb4097134ff3c332f xmlns="4eb1ea9f-4146-4397-aea2-df16f5f2581e">
      <Terms xmlns="http://schemas.microsoft.com/office/infopath/2007/PartnerControls"/>
    </lcf76f155ced4ddcb4097134ff3c332f>
    <TaxCatchAll xmlns="5a430864-2278-4d60-994e-713d33799945" xsi:nil="true"/>
  </documentManagement>
</p:properties>
</file>

<file path=customXml/itemProps1.xml><?xml version="1.0" encoding="utf-8"?>
<ds:datastoreItem xmlns:ds="http://schemas.openxmlformats.org/officeDocument/2006/customXml" ds:itemID="{0378E3A5-84CA-47C3-9A57-26E36738CD04}">
  <ds:schemaRefs>
    <ds:schemaRef ds:uri="http://schemas.microsoft.com/sharepoint/v3/contenttype/forms"/>
  </ds:schemaRefs>
</ds:datastoreItem>
</file>

<file path=customXml/itemProps2.xml><?xml version="1.0" encoding="utf-8"?>
<ds:datastoreItem xmlns:ds="http://schemas.openxmlformats.org/officeDocument/2006/customXml" ds:itemID="{9D327DCE-5B0D-4C81-89D4-FD4A53B2E6AA}">
  <ds:schemaRefs>
    <ds:schemaRef ds:uri="http://schemas.openxmlformats.org/officeDocument/2006/bibliography"/>
  </ds:schemaRefs>
</ds:datastoreItem>
</file>

<file path=customXml/itemProps3.xml><?xml version="1.0" encoding="utf-8"?>
<ds:datastoreItem xmlns:ds="http://schemas.openxmlformats.org/officeDocument/2006/customXml" ds:itemID="{C3E4533B-B607-4D65-90AE-23B2FA0A7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1ea9f-4146-4397-aea2-df16f5f2581e"/>
    <ds:schemaRef ds:uri="5a430864-2278-4d60-994e-713d33799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3B637D-999B-494D-B873-52B3947EE70C}">
  <ds:schemaRefs>
    <ds:schemaRef ds:uri="http://schemas.microsoft.com/office/2006/metadata/properties"/>
    <ds:schemaRef ds:uri="http://schemas.microsoft.com/office/infopath/2007/PartnerControls"/>
    <ds:schemaRef ds:uri="4eb1ea9f-4146-4397-aea2-df16f5f2581e"/>
    <ds:schemaRef ds:uri="5a430864-2278-4d60-994e-713d33799945"/>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Abertay University</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Fleming</dc:creator>
  <cp:keywords/>
  <dc:description/>
  <cp:lastModifiedBy>Charon Matthew</cp:lastModifiedBy>
  <cp:revision>6</cp:revision>
  <cp:lastPrinted>2020-10-22T10:13:00Z</cp:lastPrinted>
  <dcterms:created xsi:type="dcterms:W3CDTF">2025-02-10T14:04:00Z</dcterms:created>
  <dcterms:modified xsi:type="dcterms:W3CDTF">2025-03-13T10:44:00Z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0x010100F5BCBF35DA811244AD2E0BFEEE838F5F</vt:lpwstr>
  </property>
  <property fmtid="{D5CDD505-2E9C-101B-9397-08002B2CF9AE}" pid="3" name="MediaServiceImageTags">
    <vt:lpwstr/>
  </property>
</Properties>
</file>